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3.jpg" ContentType="image/jpeg"/>
  <Override PartName="/word/media/rId24.jpg" ContentType="image/jpeg"/>
  <Override PartName="/word/media/rId38.jpg" ContentType="image/jpeg"/>
  <Override PartName="/word/media/image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North</w:t>
      </w:r>
      <w:r>
        <w:t xml:space="preserve"> </w:t>
      </w:r>
      <w:r>
        <w:t xml:space="preserve">American</w:t>
      </w:r>
      <w:r>
        <w:t xml:space="preserve"> </w:t>
      </w:r>
      <w:r>
        <w:t xml:space="preserve">Bat</w:t>
      </w:r>
      <w:r>
        <w:t xml:space="preserve"> </w:t>
      </w:r>
      <w:r>
        <w:t xml:space="preserve">Monitoring</w:t>
      </w:r>
      <w:r>
        <w:t xml:space="preserve"> </w:t>
      </w:r>
      <w:r>
        <w:t xml:space="preserve">Program</w:t>
      </w:r>
      <w:r>
        <w:t xml:space="preserve"> </w:t>
      </w:r>
      <w:r>
        <w:t xml:space="preserve">in</w:t>
      </w:r>
      <w:r>
        <w:t xml:space="preserve"> </w:t>
      </w:r>
      <w:r>
        <w:t xml:space="preserve">Banff</w:t>
      </w:r>
      <w:r>
        <w:t xml:space="preserve"> </w:t>
      </w:r>
      <w:r>
        <w:t xml:space="preserve">National</w:t>
      </w:r>
      <w:r>
        <w:t xml:space="preserve"> </w:t>
      </w:r>
      <w:r>
        <w:t xml:space="preserve">Park</w:t>
      </w:r>
    </w:p>
    <w:p>
      <w:pPr>
        <w:pStyle w:val="Subtitle"/>
      </w:pPr>
      <w:r>
        <w:t xml:space="preserve">Manual</w:t>
      </w:r>
      <w:r>
        <w:t xml:space="preserve"> </w:t>
      </w:r>
      <w:r>
        <w:t xml:space="preserve">Verification</w:t>
      </w:r>
      <w:r>
        <w:t xml:space="preserve"> </w:t>
      </w:r>
      <w:r>
        <w:t xml:space="preserve">Data</w:t>
      </w:r>
      <w:r>
        <w:t xml:space="preserve"> </w:t>
      </w:r>
      <w:r>
        <w:t xml:space="preserve">Summary</w:t>
      </w:r>
    </w:p>
    <w:p>
      <w:pPr>
        <w:pStyle w:val="Author"/>
      </w:pPr>
      <w:r>
        <w:t xml:space="preserve">Camila</w:t>
      </w:r>
      <w:r>
        <w:t xml:space="preserve"> </w:t>
      </w:r>
      <w:r>
        <w:t xml:space="preserve">Hurtado</w:t>
      </w:r>
    </w:p>
    <w:p>
      <w:pPr>
        <w:pStyle w:val="Date"/>
      </w:pPr>
      <w:r>
        <w:t xml:space="preserve">2025-03-17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executive-summary"/>
    <w:p>
      <w:pPr>
        <w:pStyle w:val="Heading1"/>
      </w:pPr>
      <w:r>
        <w:t xml:space="preserve">1. Executive Summary</w:t>
      </w:r>
    </w:p>
    <w:p>
      <w:pPr>
        <w:pStyle w:val="FirstParagraph"/>
      </w:pPr>
      <w:r>
        <w:t xml:space="preserve">Banff National Park conducts annual acoustic monitoring of bats as part of the North American Bat Monitoring Program (NABat). In 2024, the monitoring consisted of</w:t>
      </w:r>
      <w:r>
        <w:t xml:space="preserve"> </w:t>
      </w:r>
      <w:r>
        <w:rPr>
          <w:rStyle w:val="VerbatimChar"/>
        </w:rPr>
        <w:t xml:space="preserve">3</w:t>
      </w:r>
      <w:r>
        <w:t xml:space="preserve"> </w:t>
      </w:r>
      <w:r>
        <w:t xml:space="preserve">stationary acoustic deployments operating between</w:t>
      </w:r>
      <w:r>
        <w:t xml:space="preserve"> </w:t>
      </w:r>
      <w:r>
        <w:rPr>
          <w:rStyle w:val="VerbatimChar"/>
        </w:rPr>
        <w:t xml:space="preserve">June-26</w:t>
      </w:r>
      <w:r>
        <w:t xml:space="preserve"> </w:t>
      </w:r>
      <w:r>
        <w:t xml:space="preserve">and</w:t>
      </w:r>
      <w:r>
        <w:t xml:space="preserve"> </w:t>
      </w:r>
      <w:r>
        <w:rPr>
          <w:rStyle w:val="VerbatimChar"/>
        </w:rPr>
        <w:t xml:space="preserve">July-09</w:t>
      </w:r>
      <w:r>
        <w:t xml:space="preserve">, and</w:t>
      </w:r>
      <w:r>
        <w:t xml:space="preserve"> </w:t>
      </w:r>
      <w:r>
        <w:rPr>
          <w:rStyle w:val="VerbatimChar"/>
        </w:rPr>
        <w:t xml:space="preserve">2</w:t>
      </w:r>
      <w:r>
        <w:t xml:space="preserve"> </w:t>
      </w:r>
      <w:r>
        <w:t xml:space="preserve">mobile transects conducted on the nights of</w:t>
      </w:r>
      <w:r>
        <w:t xml:space="preserve"> </w:t>
      </w:r>
      <w:r>
        <w:rPr>
          <w:rStyle w:val="VerbatimChar"/>
        </w:rPr>
        <w:t xml:space="preserve">June-30</w:t>
      </w:r>
      <w:r>
        <w:t xml:space="preserve">and</w:t>
      </w:r>
      <w:r>
        <w:t xml:space="preserve"> </w:t>
      </w:r>
      <w:r>
        <w:rPr>
          <w:rStyle w:val="VerbatimChar"/>
        </w:rPr>
        <w:t xml:space="preserve">July-01</w:t>
      </w:r>
      <w:r>
        <w:t xml:space="preserve">. These data were submitted SENSR for processing and manual vetting. The processing focused on seven bat species known to inhabit the region.</w:t>
      </w:r>
    </w:p>
    <w:p>
      <w:pPr>
        <w:pStyle w:val="BodyText"/>
      </w:pPr>
      <w:r>
        <w:t xml:space="preserve">In total</w:t>
      </w:r>
      <w:r>
        <w:t xml:space="preserve"> </w:t>
      </w:r>
      <w:r>
        <w:rPr>
          <w:rStyle w:val="VerbatimChar"/>
        </w:rPr>
        <w:t xml:space="preserve">3</w:t>
      </w:r>
      <w:r>
        <w:t xml:space="preserve"> </w:t>
      </w:r>
      <w:r>
        <w:t xml:space="preserve">stationary detectors operated for a total of</w:t>
      </w:r>
      <w:r>
        <w:t xml:space="preserve"> </w:t>
      </w:r>
      <w:r>
        <w:rPr>
          <w:rStyle w:val="VerbatimChar"/>
        </w:rPr>
        <w:t xml:space="preserve">42</w:t>
      </w:r>
      <w:r>
        <w:t xml:space="preserve"> </w:t>
      </w:r>
      <w:r>
        <w:t xml:space="preserve">recorder nights and in total collected</w:t>
      </w:r>
      <w:r>
        <w:t xml:space="preserve"> </w:t>
      </w:r>
      <w:r>
        <w:rPr>
          <w:rStyle w:val="VerbatimChar"/>
        </w:rPr>
        <w:t xml:space="preserve">15129</w:t>
      </w:r>
      <w:r>
        <w:t xml:space="preserve">files. Of these,</w:t>
      </w:r>
      <w:r>
        <w:t xml:space="preserve"> </w:t>
      </w:r>
      <w:r>
        <w:rPr>
          <w:rStyle w:val="VerbatimChar"/>
        </w:rPr>
        <w:t xml:space="preserve">894</w:t>
      </w:r>
      <w:r>
        <w:t xml:space="preserve"> </w:t>
      </w:r>
      <w:r>
        <w:t xml:space="preserve">were manually reviewed and vetted. Mobile transect surveys collected</w:t>
      </w:r>
      <w:r>
        <w:t xml:space="preserve"> </w:t>
      </w:r>
      <w:r>
        <w:rPr>
          <w:rStyle w:val="VerbatimChar"/>
        </w:rPr>
        <w:t xml:space="preserve">529</w:t>
      </w:r>
      <w:r>
        <w:t xml:space="preserve"> </w:t>
      </w:r>
      <w:r>
        <w:t xml:space="preserve">files, of which</w:t>
      </w:r>
      <w:r>
        <w:t xml:space="preserve"> </w:t>
      </w:r>
      <w:r>
        <w:rPr>
          <w:rStyle w:val="VerbatimChar"/>
        </w:rPr>
        <w:t xml:space="preserve">337</w:t>
      </w:r>
      <w:r>
        <w:t xml:space="preserve">were identified as noise by the auto id softwares and were not all manually vetted. The species most recorded and identified was Little Brown Bats (</w:t>
      </w:r>
      <w:r>
        <w:rPr>
          <w:i/>
          <w:iCs/>
        </w:rPr>
        <w:t xml:space="preserve">Myotis lucifugus</w:t>
      </w:r>
      <w:r>
        <w:t xml:space="preserve">) with a total of</w:t>
      </w:r>
      <w:r>
        <w:rPr>
          <w:rStyle w:val="VerbatimChar"/>
        </w:rPr>
        <w:t xml:space="preserve">101</w:t>
      </w:r>
      <w:r>
        <w:t xml:space="preserve"> </w:t>
      </w:r>
      <w:r>
        <w:t xml:space="preserve">recordings manually verified.</w:t>
      </w:r>
    </w:p>
    <w:p>
      <w:pPr>
        <w:pStyle w:val="BodyText"/>
      </w:pPr>
      <w:r>
        <w:t xml:space="preserve">Key recommendations for the future include modifying the mobile transect route to prevent switchbacks, which compromises abundance measurements, and adjusting the Golf Course and Fenlands sites to be 5-10m away from open water to prevent multiple bats in a single recording.</w:t>
      </w:r>
    </w:p>
    <w:bookmarkEnd w:id="20"/>
    <w:bookmarkStart w:id="21" w:name="land-acknowledgement"/>
    <w:p>
      <w:pPr>
        <w:pStyle w:val="Heading1"/>
      </w:pPr>
      <w:r>
        <w:t xml:space="preserve">2. Land Acknowledgement</w:t>
      </w:r>
    </w:p>
    <w:p>
      <w:pPr>
        <w:pStyle w:val="FirstParagraph"/>
      </w:pPr>
      <w:r>
        <w:t xml:space="preserve">Biodiversity Pathways respectfully acknowledges that this work takes place on the territories of Treaties 6, 7, 8, and the Métis homeland, traditional and ancestral lands of First Nations and Métis Peoples, whose histories, languages, and cultures are directly linked to the biodiversity that we monitor.</w:t>
      </w:r>
    </w:p>
    <w:p>
      <w:pPr>
        <w:pStyle w:val="BodyText"/>
      </w:pPr>
      <w:r>
        <w:t xml:space="preserve">We acknowledge the traditional teachings of the lands that we work on, and that reciprocal, meaningful, and respectful relationships with Indigenous peoples make our work possible. We are deeply grateful for their stewardship of these lands, and we are committed to supporting Indigenous-led monitoring programs, while learning Indigenous ways of knowing, being, and doing.</w:t>
      </w:r>
    </w:p>
    <w:bookmarkEnd w:id="21"/>
    <w:bookmarkStart w:id="29" w:name="introduction"/>
    <w:p>
      <w:pPr>
        <w:pStyle w:val="Heading1"/>
      </w:pPr>
      <w:r>
        <w:t xml:space="preserve">3. Introduction</w:t>
      </w:r>
    </w:p>
    <w:bookmarkStart w:id="22" w:name="overview-of-nabat-and-the-nnw-bat-hub"/>
    <w:p>
      <w:pPr>
        <w:pStyle w:val="Heading2"/>
      </w:pPr>
      <w:r>
        <w:t xml:space="preserve">3.1 Overview of NABat and the NNW Bat Hub</w:t>
      </w:r>
    </w:p>
    <w:p>
      <w:pPr>
        <w:pStyle w:val="FirstParagraph"/>
      </w:pPr>
      <w:r>
        <w:t xml:space="preserve">The North American Bat Monitoring Program (NABat) is a large-scale coordinated effort to monitor bat species across North America using standardized protocols and a unified sample design</w:t>
      </w:r>
      <w:r>
        <w:t xml:space="preserve"> </w:t>
      </w:r>
      <w:r>
        <w:t xml:space="preserve">(Loeb et al. 2015)</w:t>
      </w:r>
      <w:r>
        <w:t xml:space="preserve">. NABat was established to address the gaps in knowledge and lack of long-term studies of bat species across Mexico, USA, and Canada. The program is administered by the US Geological Survey (USGS), coordinated by the Canadian Wildlife Health Cooperative (CWHC) in Canada, and implemented by the North by Northwest Bat (NNW) Hub in British Columbia, Alberta, and S.E. Alaska.</w:t>
      </w:r>
    </w:p>
    <w:p>
      <w:pPr>
        <w:pStyle w:val="BodyText"/>
      </w:pPr>
      <w:r>
        <w:t xml:space="preserve">As part of contributing to the NABat program, Banff National Park has monitored one sampling cell (GRTSID: 148842) within the park since 2020. This monitoring has occurred using three stationary acoustic detectors and a driving transect.</w:t>
      </w:r>
    </w:p>
    <w:bookmarkEnd w:id="22"/>
    <w:bookmarkStart w:id="28" w:name="nabat-monitoring-in-banff-national-park"/>
    <w:p>
      <w:pPr>
        <w:pStyle w:val="Heading2"/>
      </w:pPr>
      <w:r>
        <w:t xml:space="preserve">3.2 2024 NABat Monitoring in Banff National Park</w:t>
      </w:r>
    </w:p>
    <w:p>
      <w:pPr>
        <w:pStyle w:val="FirstParagraph"/>
      </w:pPr>
      <w:r>
        <w:t xml:space="preserve">In the field season of 2024,</w:t>
      </w:r>
      <w:r>
        <w:t xml:space="preserve"> </w:t>
      </w:r>
      <w:r>
        <w:rPr>
          <w:rStyle w:val="VerbatimChar"/>
        </w:rPr>
        <w:t xml:space="preserve">3</w:t>
      </w:r>
      <w:r>
        <w:t xml:space="preserve">separate stationary bat acoustic deployments and</w:t>
      </w:r>
      <w:r>
        <w:t xml:space="preserve"> </w:t>
      </w:r>
      <w:r>
        <w:rPr>
          <w:rStyle w:val="VerbatimChar"/>
        </w:rPr>
        <w:t xml:space="preserve">2</w:t>
      </w:r>
      <w:r>
        <w:t xml:space="preserve"> </w:t>
      </w:r>
      <w:r>
        <w:t xml:space="preserve">mobile transects were made in Banff National Park (</w:t>
      </w:r>
      <w:hyperlink w:anchor="fig-map">
        <w:r>
          <w:rPr>
            <w:rStyle w:val="Hyperlink"/>
          </w:rPr>
          <w:t xml:space="preserve">Figure 1</w:t>
        </w:r>
      </w:hyperlink>
      <w:r>
        <w:t xml:space="preserve">). The stationary monitoring recorders collected data between</w:t>
      </w:r>
      <w:r>
        <w:t xml:space="preserve"> </w:t>
      </w:r>
      <w:r>
        <w:rPr>
          <w:rStyle w:val="VerbatimChar"/>
        </w:rPr>
        <w:t xml:space="preserve">June-26</w:t>
      </w:r>
      <w:r>
        <w:t xml:space="preserve"> </w:t>
      </w:r>
      <w:r>
        <w:t xml:space="preserve">and</w:t>
      </w:r>
      <w:r>
        <w:t xml:space="preserve"> </w:t>
      </w:r>
      <w:r>
        <w:rPr>
          <w:rStyle w:val="VerbatimChar"/>
        </w:rPr>
        <w:t xml:space="preserve">July-09</w:t>
      </w:r>
      <w:r>
        <w:t xml:space="preserve"> </w:t>
      </w:r>
      <w:r>
        <w:t xml:space="preserve">, mobile transects were made on the nights of</w:t>
      </w:r>
      <w:r>
        <w:t xml:space="preserve"> </w:t>
      </w:r>
      <w:r>
        <w:rPr>
          <w:rStyle w:val="VerbatimChar"/>
        </w:rPr>
        <w:t xml:space="preserve">June-30</w:t>
      </w:r>
      <w:r>
        <w:t xml:space="preserve">and</w:t>
      </w:r>
      <w:r>
        <w:t xml:space="preserve"> </w:t>
      </w:r>
      <w:r>
        <w:rPr>
          <w:rStyle w:val="VerbatimChar"/>
        </w:rPr>
        <w:t xml:space="preserve">July-01</w:t>
      </w:r>
      <w:r>
        <w:t xml:space="preserve"> </w:t>
      </w:r>
      <w:r>
        <w:t xml:space="preserve">. The recordings were submitted to</w:t>
      </w:r>
      <w:r>
        <w:t xml:space="preserve"> </w:t>
      </w:r>
      <w:hyperlink r:id="rId23">
        <w:r>
          <w:rPr>
            <w:rStyle w:val="Hyperlink"/>
          </w:rPr>
          <w:t xml:space="preserve">SENSR</w:t>
        </w:r>
      </w:hyperlink>
      <w:r>
        <w:t xml:space="preserve"> </w:t>
      </w:r>
      <w:r>
        <w:t xml:space="preserve">for processing and manual vetting to determine species presence or absence at the sites.</w:t>
      </w:r>
    </w:p>
    <w:tbl>
      <w:tblPr>
        <w:tblStyle w:val="Table"/>
        <w:tblW w:type="pct" w:w="5000"/>
        <w:tblLayout w:type="fixed"/>
        <w:tblLook w:firstRow="0" w:lastRow="0" w:firstColumn="0" w:lastColumn="0" w:noHBand="0" w:noVBand="0" w:val="0000"/>
      </w:tblPr>
      <w:tblGrid>
        <w:gridCol w:w="7920"/>
      </w:tblGrid>
      <w:tr>
        <w:tc>
          <w:tcPr/>
          <w:bookmarkStart w:id="27" w:name="fig-map"/>
          <w:p>
            <w:pPr>
              <w:pStyle w:val="Compact"/>
              <w:jc w:val="center"/>
            </w:pPr>
            <w:r>
              <w:drawing>
                <wp:inline>
                  <wp:extent cx="5943600" cy="4593661"/>
                  <wp:effectExtent b="0" l="0" r="0" t="0"/>
                  <wp:docPr descr="" title="" id="25" name="Picture"/>
                  <a:graphic>
                    <a:graphicData uri="http://schemas.openxmlformats.org/drawingml/2006/picture">
                      <pic:pic>
                        <pic:nvPicPr>
                          <pic:cNvPr descr="Figures/2024Sites.jpg" id="26" name="Picture"/>
                          <pic:cNvPicPr>
                            <a:picLocks noChangeArrowheads="1" noChangeAspect="1"/>
                          </pic:cNvPicPr>
                        </pic:nvPicPr>
                        <pic:blipFill>
                          <a:blip r:embed="rId24"/>
                          <a:stretch>
                            <a:fillRect/>
                          </a:stretch>
                        </pic:blipFill>
                        <pic:spPr bwMode="auto">
                          <a:xfrm>
                            <a:off x="0" y="0"/>
                            <a:ext cx="5943600" cy="45936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NABat sampling grid (GRTSID: 148842) in Banff National Park for the 2024 field season. The map shows the three stationary acoustic monitoring sites (red dots) and the mobile driving transect (green line) which was conducted twice between during the sampling period. The blue dashed line represents the NABat grid cell boundary.</w:t>
            </w:r>
          </w:p>
          <w:bookmarkEnd w:id="27"/>
        </w:tc>
      </w:tr>
    </w:tbl>
    <w:bookmarkEnd w:id="28"/>
    <w:bookmarkEnd w:id="29"/>
    <w:bookmarkStart w:id="30" w:name="methods"/>
    <w:p>
      <w:pPr>
        <w:pStyle w:val="Heading1"/>
      </w:pPr>
      <w:r>
        <w:t xml:space="preserve">4. Methods</w:t>
      </w:r>
    </w:p>
    <w:p>
      <w:pPr>
        <w:pStyle w:val="FirstParagraph"/>
      </w:pPr>
      <w:r>
        <w:t xml:space="preserve">Full-spectrum recordings from the sampling periods were collected and processed using two automatic classifiers: Kaleidoscope’s Bats of North America 5.4.0 classifier and Sonobat 3.0’s Northwestern British Columbia classifier. Based on documented species ranges and prior detection data</w:t>
      </w:r>
      <w:r>
        <w:t xml:space="preserve"> </w:t>
      </w:r>
      <w:r>
        <w:t xml:space="preserve">(Olson n.d.)</w:t>
      </w:r>
      <w:r>
        <w:t xml:space="preserve">, manual identification efforts focused on seven species: Big Brown Bats (</w:t>
      </w:r>
      <w:r>
        <w:rPr>
          <w:i/>
          <w:iCs/>
        </w:rPr>
        <w:t xml:space="preserve">Eptesicus fuscus</w:t>
      </w:r>
      <w:r>
        <w:t xml:space="preserve">), Eastern Red Bats (</w:t>
      </w:r>
      <w:r>
        <w:rPr>
          <w:i/>
          <w:iCs/>
        </w:rPr>
        <w:t xml:space="preserve">Lasiurus borealis</w:t>
      </w:r>
      <w:r>
        <w:t xml:space="preserve">), Silver-haired Bats (</w:t>
      </w:r>
      <w:r>
        <w:rPr>
          <w:i/>
          <w:iCs/>
        </w:rPr>
        <w:t xml:space="preserve">Lasionycteris noctivagans</w:t>
      </w:r>
      <w:r>
        <w:t xml:space="preserve">), Hoary Bat (</w:t>
      </w:r>
      <w:r>
        <w:rPr>
          <w:i/>
          <w:iCs/>
        </w:rPr>
        <w:t xml:space="preserve">Lasiurus cinereus</w:t>
      </w:r>
      <w:r>
        <w:t xml:space="preserve">), Little Brown Bats (</w:t>
      </w:r>
      <w:r>
        <w:rPr>
          <w:i/>
          <w:iCs/>
        </w:rPr>
        <w:t xml:space="preserve">Myotis lucifugus</w:t>
      </w:r>
      <w:r>
        <w:t xml:space="preserve">), Long-legged Myotis (</w:t>
      </w:r>
      <w:r>
        <w:rPr>
          <w:i/>
          <w:iCs/>
        </w:rPr>
        <w:t xml:space="preserve">Myotis volans</w:t>
      </w:r>
      <w:r>
        <w:t xml:space="preserve">) and Long-eared Myotis (</w:t>
      </w:r>
      <w:r>
        <w:rPr>
          <w:i/>
          <w:iCs/>
        </w:rPr>
        <w:t xml:space="preserve">Myotis evotis</w:t>
      </w:r>
      <w:r>
        <w:t xml:space="preserve">).</w:t>
      </w:r>
    </w:p>
    <w:p>
      <w:pPr>
        <w:pStyle w:val="BodyText"/>
      </w:pPr>
      <w:r>
        <w:t xml:space="preserve">The analysis workflow followed processing standards established by the North American Bat Monitoring Program (NABat)</w:t>
      </w:r>
      <w:r>
        <w:t xml:space="preserve"> </w:t>
      </w:r>
      <w:r>
        <w:t xml:space="preserve">(Reichert et al. 2018)</w:t>
      </w:r>
      <w:r>
        <w:t xml:space="preserve">. Only recordings that received automated species classifications from either Kaleidoscope or Sonobat were selected for manual verification. For stationary acoustic monitoring sites, recordings were manually vetted until at least one recording per species per site per night was confidently identified. For mobile transects, all recordings with automated classifications underwent complete manual verification. Species identifications were validated using reference call parameters described by</w:t>
      </w:r>
      <w:r>
        <w:t xml:space="preserve"> </w:t>
      </w:r>
      <w:r>
        <w:t xml:space="preserve">Szewczak (2018)</w:t>
      </w:r>
      <w:r>
        <w:t xml:space="preserve">,</w:t>
      </w:r>
      <w:r>
        <w:t xml:space="preserve"> </w:t>
      </w:r>
      <w:r>
        <w:t xml:space="preserve">Slough et al. (2022)</w:t>
      </w:r>
      <w:r>
        <w:t xml:space="preserve">, and</w:t>
      </w:r>
      <w:r>
        <w:t xml:space="preserve"> </w:t>
      </w:r>
      <w:r>
        <w:t xml:space="preserve">Solick (2022)</w:t>
      </w:r>
      <w:r>
        <w:t xml:space="preserve">, in accordance with NABat manual vetting protocols.</w:t>
      </w:r>
    </w:p>
    <w:bookmarkEnd w:id="30"/>
    <w:bookmarkStart w:id="32" w:name="results"/>
    <w:p>
      <w:pPr>
        <w:pStyle w:val="Heading1"/>
      </w:pPr>
      <w:r>
        <w:t xml:space="preserve">5. Results</w:t>
      </w:r>
    </w:p>
    <w:p>
      <w:pPr>
        <w:pStyle w:val="FirstParagraph"/>
      </w:pPr>
      <w:r>
        <w:t xml:space="preserve">The stationary detectors ran for a total of 42 recorder nights and in total collected 15129 files. Of these, 1054 were classified as noise files, with no distinguishable bat present. Of the remaining files, a total of 894 were reviewed and manually vetted, following the minimum standards set by NABat to manually verify recordings until at least one recording per species per site per night was confidently identified</w:t>
      </w:r>
      <w:r>
        <w:t xml:space="preserve"> </w:t>
      </w:r>
      <w:r>
        <w:t xml:space="preserve">(Reichert et al. 2018)</w:t>
      </w:r>
      <w:r>
        <w:t xml:space="preserve">. The manual ID codes used for species identification follow standard NABat conventions and are detailed in</w:t>
      </w:r>
      <w:r>
        <w:t xml:space="preserve"> </w:t>
      </w:r>
      <w:hyperlink w:anchor="sec-appendixa">
        <w:r>
          <w:rPr>
            <w:rStyle w:val="Hyperlink"/>
          </w:rPr>
          <w:t xml:space="preserve">Appendix A</w:t>
        </w:r>
      </w:hyperlink>
      <w:r>
        <w:t xml:space="preserve">.</w:t>
      </w:r>
    </w:p>
    <w:p>
      <w:pPr>
        <w:pStyle w:val="BodyText"/>
      </w:pPr>
      <w:r>
        <w:t xml:space="preserve">For driving transects, a total of 529 files were collected, of which 337 were noise files. All files that were not classified as noise were manually verified for the mobile transects.</w:t>
      </w:r>
    </w:p>
    <w:p>
      <w:pPr>
        <w:pStyle w:val="BodyText"/>
      </w:pPr>
      <w:r>
        <w:t xml:space="preserve">The most recorded and identified species was Little Brown Bat (</w:t>
      </w:r>
      <w:r>
        <w:rPr>
          <w:i/>
          <w:iCs/>
        </w:rPr>
        <w:t xml:space="preserve">Myotis lucifugus</w:t>
      </w:r>
      <w:r>
        <w:t xml:space="preserve">) with a total of 101 recordings identified, followed by Silver-haired Bats (</w:t>
      </w:r>
      <w:r>
        <w:rPr>
          <w:i/>
          <w:iCs/>
        </w:rPr>
        <w:t xml:space="preserve">Lasionycteris noctivagans</w:t>
      </w:r>
      <w:r>
        <w:t xml:space="preserve">) and Big Brown Bat (</w:t>
      </w:r>
      <w:r>
        <w:rPr>
          <w:i/>
          <w:iCs/>
        </w:rPr>
        <w:t xml:space="preserve">Eptesicus fuscus</w:t>
      </w:r>
      <w:r>
        <w:t xml:space="preserve">) both of which had a total of 32 recordings identified across the sites and transects (</w:t>
      </w:r>
      <w:hyperlink w:anchor="tbl-summarytable">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tbl-summarytable"/>
          <w:p>
            <w:pPr>
              <w:jc w:val="center"/>
            </w:pPr>
            <w:pPr>
              <w:jc w:val="start"/>
              <w:spacing w:before="200"/>
              <w:pStyle w:val="ImageCaption"/>
            </w:pPr>
            <w:r>
              <w:t xml:space="preserve">Table 1: Summary of manually verified bat acoustic recordings (n=1,247) across species and monitoring locations in Banff National Park (2024). Species codes in the Manual ID column represent individual bat species or acoustic groupings where species-level identification was not possible. Location columns include one mobile transect route (BANFF-MOBILE) and three stationary detector sites (FENLANDS, GOLF-COURSE, and UPPER-HOTSPRINGS) National Park</w:t>
            </w:r>
          </w:p>
          <w:tbl>
            <w:tblPr>
              <w:tblStyle w:val="Table"/>
              <w:tblW w:type="pct" w:w="5000"/>
              <w:tblLayout w:type="fixed"/>
              <w:tblLook w:firstRow="1" w:lastRow="0" w:firstColumn="0" w:lastColumn="0" w:noHBand="0" w:noVBand="0" w:val="0020"/>
            </w:tblPr>
            <w:tblGrid>
              <w:gridCol w:w="1100"/>
              <w:gridCol w:w="1540"/>
              <w:gridCol w:w="1100"/>
              <w:gridCol w:w="1430"/>
              <w:gridCol w:w="1980"/>
              <w:gridCol w:w="770"/>
            </w:tblGrid>
            <w:tr>
              <w:trPr>
                <w:tblHeader w:val="on"/>
              </w:trPr>
              <w:tc>
                <w:tcPr/>
                <w:p>
                  <w:pPr>
                    <w:pStyle w:val="Compact"/>
                    <w:jc w:val="left"/>
                    <w:jc w:val="center"/>
                  </w:pPr>
                  <w:r>
                    <w:t xml:space="preserve">Manual ID</w:t>
                  </w:r>
                </w:p>
              </w:tc>
              <w:tc>
                <w:tcPr/>
                <w:p>
                  <w:pPr>
                    <w:pStyle w:val="Compact"/>
                    <w:jc w:val="center"/>
                    <w:jc w:val="center"/>
                  </w:pPr>
                  <w:r>
                    <w:t xml:space="preserve">BANFF-MOBILE</w:t>
                  </w:r>
                </w:p>
              </w:tc>
              <w:tc>
                <w:tcPr/>
                <w:p>
                  <w:pPr>
                    <w:pStyle w:val="Compact"/>
                    <w:jc w:val="center"/>
                    <w:jc w:val="center"/>
                  </w:pPr>
                  <w:r>
                    <w:t xml:space="preserve">FENLANDS</w:t>
                  </w:r>
                </w:p>
              </w:tc>
              <w:tc>
                <w:tcPr/>
                <w:p>
                  <w:pPr>
                    <w:pStyle w:val="Compact"/>
                    <w:jc w:val="center"/>
                    <w:jc w:val="center"/>
                  </w:pPr>
                  <w:r>
                    <w:t xml:space="preserve">GOLF-COURSE</w:t>
                  </w:r>
                </w:p>
              </w:tc>
              <w:tc>
                <w:tcPr/>
                <w:p>
                  <w:pPr>
                    <w:pStyle w:val="Compact"/>
                    <w:jc w:val="center"/>
                    <w:jc w:val="center"/>
                  </w:pPr>
                  <w:r>
                    <w:t xml:space="preserve">UPPER-HOTSPRINGS</w:t>
                  </w:r>
                </w:p>
              </w:tc>
              <w:tc>
                <w:tcPr/>
                <w:p>
                  <w:pPr>
                    <w:pStyle w:val="Compact"/>
                    <w:jc w:val="center"/>
                    <w:jc w:val="center"/>
                  </w:pPr>
                  <w:r>
                    <w:t xml:space="preserve">Total</w:t>
                  </w:r>
                </w:p>
              </w:tc>
            </w:tr>
            <w:tr>
              <w:tc>
                <w:tcPr/>
                <w:p>
                  <w:pPr>
                    <w:pStyle w:val="Compact"/>
                    <w:jc w:val="left"/>
                    <w:jc w:val="center"/>
                  </w:pPr>
                  <w:r>
                    <w:t xml:space="preserve">EPFU</w:t>
                  </w:r>
                </w:p>
              </w:tc>
              <w:tc>
                <w:tcPr/>
                <w:p>
                  <w:pPr>
                    <w:pStyle w:val="Compact"/>
                    <w:jc w:val="center"/>
                    <w:jc w:val="center"/>
                  </w:pPr>
                  <w:r>
                    <w:t xml:space="preserve">1</w:t>
                  </w:r>
                </w:p>
              </w:tc>
              <w:tc>
                <w:tcPr/>
                <w:p>
                  <w:pPr>
                    <w:pStyle w:val="Compact"/>
                    <w:jc w:val="center"/>
                    <w:jc w:val="center"/>
                  </w:pPr>
                  <w:r>
                    <w:t xml:space="preserve">19</w:t>
                  </w:r>
                </w:p>
              </w:tc>
              <w:tc>
                <w:tcPr/>
                <w:p>
                  <w:pPr>
                    <w:pStyle w:val="Compact"/>
                    <w:jc w:val="center"/>
                    <w:jc w:val="center"/>
                  </w:pPr>
                  <w:r>
                    <w:t xml:space="preserve">10</w:t>
                  </w:r>
                </w:p>
              </w:tc>
              <w:tc>
                <w:tcPr/>
                <w:p>
                  <w:pPr>
                    <w:pStyle w:val="Compact"/>
                    <w:jc w:val="center"/>
                    <w:jc w:val="center"/>
                  </w:pPr>
                  <w:r>
                    <w:t xml:space="preserve">2</w:t>
                  </w:r>
                </w:p>
              </w:tc>
              <w:tc>
                <w:tcPr/>
                <w:p>
                  <w:pPr>
                    <w:pStyle w:val="Compact"/>
                    <w:jc w:val="center"/>
                    <w:jc w:val="center"/>
                  </w:pPr>
                  <w:r>
                    <w:t xml:space="preserve">32</w:t>
                  </w:r>
                </w:p>
              </w:tc>
            </w:tr>
            <w:tr>
              <w:tc>
                <w:tcPr/>
                <w:p>
                  <w:pPr>
                    <w:pStyle w:val="Compact"/>
                    <w:jc w:val="left"/>
                    <w:jc w:val="center"/>
                  </w:pPr>
                  <w:r>
                    <w:t xml:space="preserve">LABO</w:t>
                  </w:r>
                </w:p>
              </w:tc>
              <w:tc>
                <w:tcPr/>
                <w:p>
                  <w:pPr>
                    <w:pStyle w:val="Compact"/>
                    <w:jc w:val="center"/>
                    <w:jc w:val="center"/>
                  </w:pPr>
                  <w:r>
                    <w:t xml:space="preserve">0</w:t>
                  </w:r>
                </w:p>
              </w:tc>
              <w:tc>
                <w:tcPr/>
                <w:p>
                  <w:pPr>
                    <w:pStyle w:val="Compact"/>
                    <w:jc w:val="center"/>
                    <w:jc w:val="center"/>
                  </w:pPr>
                  <w:r>
                    <w:t xml:space="preserve">14</w:t>
                  </w:r>
                </w:p>
              </w:tc>
              <w:tc>
                <w:tcPr/>
                <w:p>
                  <w:pPr>
                    <w:pStyle w:val="Compact"/>
                    <w:jc w:val="center"/>
                    <w:jc w:val="center"/>
                  </w:pPr>
                  <w:r>
                    <w:t xml:space="preserve">10</w:t>
                  </w:r>
                </w:p>
              </w:tc>
              <w:tc>
                <w:tcPr/>
                <w:p>
                  <w:pPr>
                    <w:pStyle w:val="Compact"/>
                    <w:jc w:val="center"/>
                    <w:jc w:val="center"/>
                  </w:pPr>
                  <w:r>
                    <w:t xml:space="preserve">0</w:t>
                  </w:r>
                </w:p>
              </w:tc>
              <w:tc>
                <w:tcPr/>
                <w:p>
                  <w:pPr>
                    <w:pStyle w:val="Compact"/>
                    <w:jc w:val="center"/>
                    <w:jc w:val="center"/>
                  </w:pPr>
                  <w:r>
                    <w:t xml:space="preserve">24</w:t>
                  </w:r>
                </w:p>
              </w:tc>
            </w:tr>
            <w:tr>
              <w:tc>
                <w:tcPr/>
                <w:p>
                  <w:pPr>
                    <w:pStyle w:val="Compact"/>
                    <w:jc w:val="left"/>
                    <w:jc w:val="center"/>
                  </w:pPr>
                  <w:r>
                    <w:t xml:space="preserve">LACI</w:t>
                  </w:r>
                </w:p>
              </w:tc>
              <w:tc>
                <w:tcPr/>
                <w:p>
                  <w:pPr>
                    <w:pStyle w:val="Compact"/>
                    <w:jc w:val="center"/>
                    <w:jc w:val="center"/>
                  </w:pPr>
                  <w:r>
                    <w:t xml:space="preserve">0</w:t>
                  </w:r>
                </w:p>
              </w:tc>
              <w:tc>
                <w:tcPr/>
                <w:p>
                  <w:pPr>
                    <w:pStyle w:val="Compact"/>
                    <w:jc w:val="center"/>
                    <w:jc w:val="center"/>
                  </w:pPr>
                  <w:r>
                    <w:t xml:space="preserve">10</w:t>
                  </w:r>
                </w:p>
              </w:tc>
              <w:tc>
                <w:tcPr/>
                <w:p>
                  <w:pPr>
                    <w:pStyle w:val="Compact"/>
                    <w:jc w:val="center"/>
                    <w:jc w:val="center"/>
                  </w:pPr>
                  <w:r>
                    <w:t xml:space="preserve">3</w:t>
                  </w:r>
                </w:p>
              </w:tc>
              <w:tc>
                <w:tcPr/>
                <w:p>
                  <w:pPr>
                    <w:pStyle w:val="Compact"/>
                    <w:jc w:val="center"/>
                    <w:jc w:val="center"/>
                  </w:pPr>
                  <w:r>
                    <w:t xml:space="preserve">2</w:t>
                  </w:r>
                </w:p>
              </w:tc>
              <w:tc>
                <w:tcPr/>
                <w:p>
                  <w:pPr>
                    <w:pStyle w:val="Compact"/>
                    <w:jc w:val="center"/>
                    <w:jc w:val="center"/>
                  </w:pPr>
                  <w:r>
                    <w:t xml:space="preserve">15</w:t>
                  </w:r>
                </w:p>
              </w:tc>
            </w:tr>
            <w:tr>
              <w:tc>
                <w:tcPr/>
                <w:p>
                  <w:pPr>
                    <w:pStyle w:val="Compact"/>
                    <w:jc w:val="left"/>
                    <w:jc w:val="center"/>
                  </w:pPr>
                  <w:r>
                    <w:t xml:space="preserve">LANO</w:t>
                  </w:r>
                </w:p>
              </w:tc>
              <w:tc>
                <w:tcPr/>
                <w:p>
                  <w:pPr>
                    <w:pStyle w:val="Compact"/>
                    <w:jc w:val="center"/>
                    <w:jc w:val="center"/>
                  </w:pPr>
                  <w:r>
                    <w:t xml:space="preserve">1</w:t>
                  </w:r>
                </w:p>
              </w:tc>
              <w:tc>
                <w:tcPr/>
                <w:p>
                  <w:pPr>
                    <w:pStyle w:val="Compact"/>
                    <w:jc w:val="center"/>
                    <w:jc w:val="center"/>
                  </w:pPr>
                  <w:r>
                    <w:t xml:space="preserve">23</w:t>
                  </w:r>
                </w:p>
              </w:tc>
              <w:tc>
                <w:tcPr/>
                <w:p>
                  <w:pPr>
                    <w:pStyle w:val="Compact"/>
                    <w:jc w:val="center"/>
                    <w:jc w:val="center"/>
                  </w:pPr>
                  <w:r>
                    <w:t xml:space="preserve">5</w:t>
                  </w:r>
                </w:p>
              </w:tc>
              <w:tc>
                <w:tcPr/>
                <w:p>
                  <w:pPr>
                    <w:pStyle w:val="Compact"/>
                    <w:jc w:val="center"/>
                    <w:jc w:val="center"/>
                  </w:pPr>
                  <w:r>
                    <w:t xml:space="preserve">3</w:t>
                  </w:r>
                </w:p>
              </w:tc>
              <w:tc>
                <w:tcPr/>
                <w:p>
                  <w:pPr>
                    <w:pStyle w:val="Compact"/>
                    <w:jc w:val="center"/>
                    <w:jc w:val="center"/>
                  </w:pPr>
                  <w:r>
                    <w:t xml:space="preserve">32</w:t>
                  </w:r>
                </w:p>
              </w:tc>
            </w:tr>
            <w:tr>
              <w:tc>
                <w:tcPr/>
                <w:p>
                  <w:pPr>
                    <w:pStyle w:val="Compact"/>
                    <w:jc w:val="left"/>
                    <w:jc w:val="center"/>
                  </w:pPr>
                  <w:r>
                    <w:t xml:space="preserve">MYEV</w:t>
                  </w:r>
                </w:p>
              </w:tc>
              <w:tc>
                <w:tcPr/>
                <w:p>
                  <w:pPr>
                    <w:pStyle w:val="Compact"/>
                    <w:jc w:val="center"/>
                    <w:jc w:val="center"/>
                  </w:pPr>
                  <w:r>
                    <w:t xml:space="preserve">0</w:t>
                  </w:r>
                </w:p>
              </w:tc>
              <w:tc>
                <w:tcPr/>
                <w:p>
                  <w:pPr>
                    <w:pStyle w:val="Compact"/>
                    <w:jc w:val="center"/>
                    <w:jc w:val="center"/>
                  </w:pPr>
                  <w:r>
                    <w:t xml:space="preserve">8</w:t>
                  </w:r>
                </w:p>
              </w:tc>
              <w:tc>
                <w:tcPr/>
                <w:p>
                  <w:pPr>
                    <w:pStyle w:val="Compact"/>
                    <w:jc w:val="center"/>
                    <w:jc w:val="center"/>
                  </w:pPr>
                  <w:r>
                    <w:t xml:space="preserve">5</w:t>
                  </w:r>
                </w:p>
              </w:tc>
              <w:tc>
                <w:tcPr/>
                <w:p>
                  <w:pPr>
                    <w:pStyle w:val="Compact"/>
                    <w:jc w:val="center"/>
                    <w:jc w:val="center"/>
                  </w:pPr>
                  <w:r>
                    <w:t xml:space="preserve">3</w:t>
                  </w:r>
                </w:p>
              </w:tc>
              <w:tc>
                <w:tcPr/>
                <w:p>
                  <w:pPr>
                    <w:pStyle w:val="Compact"/>
                    <w:jc w:val="center"/>
                    <w:jc w:val="center"/>
                  </w:pPr>
                  <w:r>
                    <w:t xml:space="preserve">16</w:t>
                  </w:r>
                </w:p>
              </w:tc>
            </w:tr>
            <w:tr>
              <w:tc>
                <w:tcPr/>
                <w:p>
                  <w:pPr>
                    <w:pStyle w:val="Compact"/>
                    <w:jc w:val="left"/>
                    <w:jc w:val="center"/>
                  </w:pPr>
                  <w:r>
                    <w:t xml:space="preserve">MYLU</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27</w:t>
                  </w:r>
                </w:p>
              </w:tc>
              <w:tc>
                <w:tcPr/>
                <w:p>
                  <w:pPr>
                    <w:pStyle w:val="Compact"/>
                    <w:jc w:val="center"/>
                    <w:jc w:val="center"/>
                  </w:pPr>
                  <w:r>
                    <w:t xml:space="preserve">3</w:t>
                  </w:r>
                </w:p>
              </w:tc>
              <w:tc>
                <w:tcPr/>
                <w:p>
                  <w:pPr>
                    <w:pStyle w:val="Compact"/>
                    <w:jc w:val="center"/>
                    <w:jc w:val="center"/>
                  </w:pPr>
                  <w:r>
                    <w:t xml:space="preserve">101</w:t>
                  </w:r>
                </w:p>
              </w:tc>
            </w:tr>
            <w:tr>
              <w:tc>
                <w:tcPr/>
                <w:p>
                  <w:pPr>
                    <w:pStyle w:val="Compact"/>
                    <w:jc w:val="left"/>
                    <w:jc w:val="center"/>
                  </w:pPr>
                  <w:r>
                    <w:t xml:space="preserve">MYVO</w:t>
                  </w:r>
                </w:p>
              </w:tc>
              <w:tc>
                <w:tcPr/>
                <w:p>
                  <w:pPr>
                    <w:pStyle w:val="Compact"/>
                    <w:jc w:val="center"/>
                    <w:jc w:val="center"/>
                  </w:pPr>
                  <w:r>
                    <w:t xml:space="preserve">0</w:t>
                  </w:r>
                </w:p>
              </w:tc>
              <w:tc>
                <w:tcPr/>
                <w:p>
                  <w:pPr>
                    <w:pStyle w:val="Compact"/>
                    <w:jc w:val="center"/>
                    <w:jc w:val="center"/>
                  </w:pPr>
                  <w:r>
                    <w:t xml:space="preserve">11</w:t>
                  </w:r>
                </w:p>
              </w:tc>
              <w:tc>
                <w:tcPr/>
                <w:p>
                  <w:pPr>
                    <w:pStyle w:val="Compact"/>
                    <w:jc w:val="center"/>
                    <w:jc w:val="center"/>
                  </w:pPr>
                  <w:r>
                    <w:t xml:space="preserve">8</w:t>
                  </w:r>
                </w:p>
              </w:tc>
              <w:tc>
                <w:tcPr/>
                <w:p>
                  <w:pPr>
                    <w:pStyle w:val="Compact"/>
                    <w:jc w:val="center"/>
                    <w:jc w:val="center"/>
                  </w:pPr>
                  <w:r>
                    <w:t xml:space="preserve">0</w:t>
                  </w:r>
                </w:p>
              </w:tc>
              <w:tc>
                <w:tcPr/>
                <w:p>
                  <w:pPr>
                    <w:pStyle w:val="Compact"/>
                    <w:jc w:val="center"/>
                    <w:jc w:val="center"/>
                  </w:pPr>
                  <w:r>
                    <w:t xml:space="preserve">19</w:t>
                  </w:r>
                </w:p>
              </w:tc>
            </w:tr>
            <w:tr>
              <w:tc>
                <w:tcPr/>
                <w:p>
                  <w:pPr>
                    <w:pStyle w:val="Compact"/>
                    <w:jc w:val="left"/>
                    <w:jc w:val="center"/>
                  </w:pPr>
                  <w:r>
                    <w:t xml:space="preserve">EPFULANO</w:t>
                  </w:r>
                </w:p>
              </w:tc>
              <w:tc>
                <w:tcPr/>
                <w:p>
                  <w:pPr>
                    <w:pStyle w:val="Compact"/>
                    <w:jc w:val="center"/>
                    <w:jc w:val="center"/>
                  </w:pPr>
                  <w:r>
                    <w:t xml:space="preserve">7</w:t>
                  </w:r>
                </w:p>
              </w:tc>
              <w:tc>
                <w:tcPr/>
                <w:p>
                  <w:pPr>
                    <w:pStyle w:val="Compact"/>
                    <w:jc w:val="center"/>
                    <w:jc w:val="center"/>
                  </w:pPr>
                  <w:r>
                    <w:t xml:space="preserve">99</w:t>
                  </w:r>
                </w:p>
              </w:tc>
              <w:tc>
                <w:tcPr/>
                <w:p>
                  <w:pPr>
                    <w:pStyle w:val="Compact"/>
                    <w:jc w:val="center"/>
                    <w:jc w:val="center"/>
                  </w:pPr>
                  <w:r>
                    <w:t xml:space="preserve">14</w:t>
                  </w:r>
                </w:p>
              </w:tc>
              <w:tc>
                <w:tcPr/>
                <w:p>
                  <w:pPr>
                    <w:pStyle w:val="Compact"/>
                    <w:jc w:val="center"/>
                    <w:jc w:val="center"/>
                  </w:pPr>
                  <w:r>
                    <w:t xml:space="preserve">2</w:t>
                  </w:r>
                </w:p>
              </w:tc>
              <w:tc>
                <w:tcPr/>
                <w:p>
                  <w:pPr>
                    <w:pStyle w:val="Compact"/>
                    <w:jc w:val="center"/>
                    <w:jc w:val="center"/>
                  </w:pPr>
                  <w:r>
                    <w:t xml:space="preserve">122</w:t>
                  </w:r>
                </w:p>
              </w:tc>
            </w:tr>
            <w:tr>
              <w:tc>
                <w:tcPr/>
                <w:p>
                  <w:pPr>
                    <w:pStyle w:val="Compact"/>
                    <w:jc w:val="left"/>
                    <w:jc w:val="center"/>
                  </w:pPr>
                  <w:r>
                    <w:t xml:space="preserve">LABOMYLU</w:t>
                  </w:r>
                </w:p>
              </w:tc>
              <w:tc>
                <w:tcPr/>
                <w:p>
                  <w:pPr>
                    <w:pStyle w:val="Compact"/>
                    <w:jc w:val="center"/>
                    <w:jc w:val="center"/>
                  </w:pPr>
                  <w:r>
                    <w:t xml:space="preserve">3</w:t>
                  </w:r>
                </w:p>
              </w:tc>
              <w:tc>
                <w:tcPr/>
                <w:p>
                  <w:pPr>
                    <w:pStyle w:val="Compact"/>
                    <w:jc w:val="center"/>
                    <w:jc w:val="center"/>
                  </w:pPr>
                  <w:r>
                    <w:t xml:space="preserve">110</w:t>
                  </w:r>
                </w:p>
              </w:tc>
              <w:tc>
                <w:tcPr/>
                <w:p>
                  <w:pPr>
                    <w:pStyle w:val="Compact"/>
                    <w:jc w:val="center"/>
                    <w:jc w:val="center"/>
                  </w:pPr>
                  <w:r>
                    <w:t xml:space="preserve">40</w:t>
                  </w:r>
                </w:p>
              </w:tc>
              <w:tc>
                <w:tcPr/>
                <w:p>
                  <w:pPr>
                    <w:pStyle w:val="Compact"/>
                    <w:jc w:val="center"/>
                    <w:jc w:val="center"/>
                  </w:pPr>
                  <w:r>
                    <w:t xml:space="preserve">4</w:t>
                  </w:r>
                </w:p>
              </w:tc>
              <w:tc>
                <w:tcPr/>
                <w:p>
                  <w:pPr>
                    <w:pStyle w:val="Compact"/>
                    <w:jc w:val="center"/>
                    <w:jc w:val="center"/>
                  </w:pPr>
                  <w:r>
                    <w:t xml:space="preserve">157</w:t>
                  </w:r>
                </w:p>
              </w:tc>
            </w:tr>
            <w:tr>
              <w:tc>
                <w:tcPr/>
                <w:p>
                  <w:pPr>
                    <w:pStyle w:val="Compact"/>
                    <w:jc w:val="left"/>
                    <w:jc w:val="center"/>
                  </w:pPr>
                  <w:r>
                    <w:t xml:space="preserve">MYLUMYVO</w:t>
                  </w:r>
                </w:p>
              </w:tc>
              <w:tc>
                <w:tcPr/>
                <w:p>
                  <w:pPr>
                    <w:pStyle w:val="Compact"/>
                    <w:jc w:val="center"/>
                    <w:jc w:val="center"/>
                  </w:pPr>
                  <w:r>
                    <w:t xml:space="preserve">1</w:t>
                  </w:r>
                </w:p>
              </w:tc>
              <w:tc>
                <w:tcPr/>
                <w:p>
                  <w:pPr>
                    <w:pStyle w:val="Compact"/>
                    <w:jc w:val="center"/>
                    <w:jc w:val="center"/>
                  </w:pPr>
                  <w:r>
                    <w:t xml:space="preserve">23</w:t>
                  </w:r>
                </w:p>
              </w:tc>
              <w:tc>
                <w:tcPr/>
                <w:p>
                  <w:pPr>
                    <w:pStyle w:val="Compact"/>
                    <w:jc w:val="center"/>
                    <w:jc w:val="center"/>
                  </w:pPr>
                  <w:r>
                    <w:t xml:space="preserve">16</w:t>
                  </w:r>
                </w:p>
              </w:tc>
              <w:tc>
                <w:tcPr/>
                <w:p>
                  <w:pPr>
                    <w:pStyle w:val="Compact"/>
                    <w:jc w:val="center"/>
                    <w:jc w:val="center"/>
                  </w:pPr>
                  <w:r>
                    <w:t xml:space="preserve">0</w:t>
                  </w:r>
                </w:p>
              </w:tc>
              <w:tc>
                <w:tcPr/>
                <w:p>
                  <w:pPr>
                    <w:pStyle w:val="Compact"/>
                    <w:jc w:val="center"/>
                    <w:jc w:val="center"/>
                  </w:pPr>
                  <w:r>
                    <w:t xml:space="preserve">40</w:t>
                  </w:r>
                </w:p>
              </w:tc>
            </w:tr>
            <w:tr>
              <w:tc>
                <w:tcPr/>
                <w:p>
                  <w:pPr>
                    <w:pStyle w:val="Compact"/>
                    <w:jc w:val="left"/>
                    <w:jc w:val="center"/>
                  </w:pPr>
                  <w:r>
                    <w:t xml:space="preserve">MYOTIS</w:t>
                  </w:r>
                </w:p>
              </w:tc>
              <w:tc>
                <w:tcPr/>
                <w:p>
                  <w:pPr>
                    <w:pStyle w:val="Compact"/>
                    <w:jc w:val="center"/>
                    <w:jc w:val="center"/>
                  </w:pPr>
                  <w:r>
                    <w:t xml:space="preserve">0</w:t>
                  </w:r>
                </w:p>
              </w:tc>
              <w:tc>
                <w:tcPr/>
                <w:p>
                  <w:pPr>
                    <w:pStyle w:val="Compact"/>
                    <w:jc w:val="center"/>
                    <w:jc w:val="center"/>
                  </w:pPr>
                  <w:r>
                    <w:t xml:space="preserve">0</w:t>
                  </w:r>
                </w:p>
              </w:tc>
              <w:tc>
                <w:tcPr/>
                <w:p>
                  <w:pPr>
                    <w:pStyle w:val="Compact"/>
                    <w:jc w:val="center"/>
                    <w:jc w:val="center"/>
                  </w:pPr>
                  <w:r>
                    <w:t xml:space="preserve">8</w:t>
                  </w:r>
                </w:p>
              </w:tc>
              <w:tc>
                <w:tcPr/>
                <w:p>
                  <w:pPr>
                    <w:pStyle w:val="Compact"/>
                    <w:jc w:val="center"/>
                    <w:jc w:val="center"/>
                  </w:pPr>
                  <w:r>
                    <w:t xml:space="preserve">2</w:t>
                  </w:r>
                </w:p>
              </w:tc>
              <w:tc>
                <w:tcPr/>
                <w:p>
                  <w:pPr>
                    <w:pStyle w:val="Compact"/>
                    <w:jc w:val="center"/>
                    <w:jc w:val="center"/>
                  </w:pPr>
                  <w:r>
                    <w:t xml:space="preserve">10</w:t>
                  </w:r>
                </w:p>
              </w:tc>
            </w:tr>
            <w:tr>
              <w:tc>
                <w:tcPr/>
                <w:p>
                  <w:pPr>
                    <w:pStyle w:val="Compact"/>
                    <w:jc w:val="left"/>
                    <w:jc w:val="center"/>
                  </w:pPr>
                  <w:r>
                    <w:t xml:space="preserve">HIF</w:t>
                  </w:r>
                </w:p>
              </w:tc>
              <w:tc>
                <w:tcPr/>
                <w:p>
                  <w:pPr>
                    <w:pStyle w:val="Compact"/>
                    <w:jc w:val="center"/>
                    <w:jc w:val="center"/>
                  </w:pPr>
                  <w:r>
                    <w:t xml:space="preserve">13</w:t>
                  </w:r>
                </w:p>
              </w:tc>
              <w:tc>
                <w:tcPr/>
                <w:p>
                  <w:pPr>
                    <w:pStyle w:val="Compact"/>
                    <w:jc w:val="center"/>
                    <w:jc w:val="center"/>
                  </w:pPr>
                  <w:r>
                    <w:t xml:space="preserve">260</w:t>
                  </w:r>
                </w:p>
              </w:tc>
              <w:tc>
                <w:tcPr/>
                <w:p>
                  <w:pPr>
                    <w:pStyle w:val="Compact"/>
                    <w:jc w:val="center"/>
                    <w:jc w:val="center"/>
                  </w:pPr>
                  <w:r>
                    <w:t xml:space="preserve">130</w:t>
                  </w:r>
                </w:p>
              </w:tc>
              <w:tc>
                <w:tcPr/>
                <w:p>
                  <w:pPr>
                    <w:pStyle w:val="Compact"/>
                    <w:jc w:val="center"/>
                    <w:jc w:val="center"/>
                  </w:pPr>
                  <w:r>
                    <w:t xml:space="preserve">7</w:t>
                  </w:r>
                </w:p>
              </w:tc>
              <w:tc>
                <w:tcPr/>
                <w:p>
                  <w:pPr>
                    <w:pStyle w:val="Compact"/>
                    <w:jc w:val="center"/>
                    <w:jc w:val="center"/>
                  </w:pPr>
                  <w:r>
                    <w:t xml:space="preserve">410</w:t>
                  </w:r>
                </w:p>
              </w:tc>
            </w:tr>
            <w:tr>
              <w:tc>
                <w:tcPr/>
                <w:p>
                  <w:pPr>
                    <w:pStyle w:val="Compact"/>
                    <w:jc w:val="left"/>
                    <w:jc w:val="center"/>
                  </w:pPr>
                  <w:r>
                    <w:t xml:space="preserve">LOF</w:t>
                  </w:r>
                </w:p>
              </w:tc>
              <w:tc>
                <w:tcPr/>
                <w:p>
                  <w:pPr>
                    <w:pStyle w:val="Compact"/>
                    <w:jc w:val="center"/>
                    <w:jc w:val="center"/>
                  </w:pPr>
                  <w:r>
                    <w:t xml:space="preserve">4</w:t>
                  </w:r>
                </w:p>
              </w:tc>
              <w:tc>
                <w:tcPr/>
                <w:p>
                  <w:pPr>
                    <w:pStyle w:val="Compact"/>
                    <w:jc w:val="center"/>
                    <w:jc w:val="center"/>
                  </w:pPr>
                  <w:r>
                    <w:t xml:space="preserve">100</w:t>
                  </w:r>
                </w:p>
              </w:tc>
              <w:tc>
                <w:tcPr/>
                <w:p>
                  <w:pPr>
                    <w:pStyle w:val="Compact"/>
                    <w:jc w:val="center"/>
                    <w:jc w:val="center"/>
                  </w:pPr>
                  <w:r>
                    <w:t xml:space="preserve">10</w:t>
                  </w:r>
                </w:p>
              </w:tc>
              <w:tc>
                <w:tcPr/>
                <w:p>
                  <w:pPr>
                    <w:pStyle w:val="Compact"/>
                    <w:jc w:val="center"/>
                    <w:jc w:val="center"/>
                  </w:pPr>
                  <w:r>
                    <w:t xml:space="preserve">0</w:t>
                  </w:r>
                </w:p>
              </w:tc>
              <w:tc>
                <w:tcPr/>
                <w:p>
                  <w:pPr>
                    <w:pStyle w:val="Compact"/>
                    <w:jc w:val="center"/>
                    <w:jc w:val="center"/>
                  </w:pPr>
                  <w:r>
                    <w:t xml:space="preserve">114</w:t>
                  </w:r>
                </w:p>
              </w:tc>
            </w:tr>
            <w:tr>
              <w:tc>
                <w:tcPr/>
                <w:p>
                  <w:pPr>
                    <w:pStyle w:val="Compact"/>
                    <w:jc w:val="left"/>
                    <w:jc w:val="center"/>
                  </w:pPr>
                  <w:r>
                    <w:t xml:space="preserve">NOID</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1</w:t>
                  </w:r>
                </w:p>
              </w:tc>
              <w:tc>
                <w:tcPr/>
                <w:p>
                  <w:pPr>
                    <w:pStyle w:val="Compact"/>
                    <w:jc w:val="center"/>
                    <w:jc w:val="center"/>
                  </w:pPr>
                  <w:r>
                    <w:t xml:space="preserve">0</w:t>
                  </w:r>
                </w:p>
              </w:tc>
              <w:tc>
                <w:tcPr/>
                <w:p>
                  <w:pPr>
                    <w:pStyle w:val="Compact"/>
                    <w:jc w:val="center"/>
                    <w:jc w:val="center"/>
                  </w:pPr>
                  <w:r>
                    <w:t xml:space="preserve">6</w:t>
                  </w:r>
                </w:p>
              </w:tc>
            </w:tr>
            <w:tr>
              <w:tc>
                <w:tcPr/>
                <w:p>
                  <w:pPr>
                    <w:pStyle w:val="Compact"/>
                    <w:jc w:val="left"/>
                    <w:jc w:val="center"/>
                  </w:pPr>
                  <w:r>
                    <w:t xml:space="preserve">NOISE</w:t>
                  </w:r>
                </w:p>
              </w:tc>
              <w:tc>
                <w:tcPr/>
                <w:p>
                  <w:pPr>
                    <w:pStyle w:val="Compact"/>
                    <w:jc w:val="center"/>
                    <w:jc w:val="center"/>
                  </w:pPr>
                  <w:r>
                    <w:t xml:space="preserve">164</w:t>
                  </w:r>
                </w:p>
              </w:tc>
              <w:tc>
                <w:tcPr/>
                <w:p>
                  <w:pPr>
                    <w:pStyle w:val="Compact"/>
                    <w:jc w:val="center"/>
                    <w:jc w:val="center"/>
                  </w:pPr>
                  <w:r>
                    <w:t xml:space="preserve">2</w:t>
                  </w:r>
                </w:p>
              </w:tc>
              <w:tc>
                <w:tcPr/>
                <w:p>
                  <w:pPr>
                    <w:pStyle w:val="Compact"/>
                    <w:jc w:val="center"/>
                    <w:jc w:val="center"/>
                  </w:pPr>
                  <w:r>
                    <w:t xml:space="preserve">0</w:t>
                  </w:r>
                </w:p>
              </w:tc>
              <w:tc>
                <w:tcPr/>
                <w:p>
                  <w:pPr>
                    <w:pStyle w:val="Compact"/>
                    <w:jc w:val="center"/>
                    <w:jc w:val="center"/>
                  </w:pPr>
                  <w:r>
                    <w:t xml:space="preserve">0</w:t>
                  </w:r>
                </w:p>
              </w:tc>
              <w:tc>
                <w:tcPr/>
                <w:p>
                  <w:pPr>
                    <w:pStyle w:val="Compact"/>
                    <w:jc w:val="center"/>
                    <w:jc w:val="center"/>
                  </w:pPr>
                  <w:r>
                    <w:t xml:space="preserve">166</w:t>
                  </w:r>
                </w:p>
              </w:tc>
            </w:tr>
            <w:tr>
              <w:tc>
                <w:tcPr/>
                <w:p>
                  <w:pPr>
                    <w:pStyle w:val="Compact"/>
                    <w:jc w:val="left"/>
                    <w:jc w:val="center"/>
                  </w:pPr>
                  <w:r>
                    <w:t xml:space="preserve">40KMYO</w:t>
                  </w:r>
                </w:p>
              </w:tc>
              <w:tc>
                <w:tcPr/>
                <w:p>
                  <w:pPr>
                    <w:pStyle w:val="Compact"/>
                    <w:jc w:val="center"/>
                    <w:jc w:val="center"/>
                  </w:pPr>
                  <w:r>
                    <w:t xml:space="preserve">5</w:t>
                  </w:r>
                </w:p>
              </w:tc>
              <w:tc>
                <w:tcPr/>
                <w:p>
                  <w:pPr>
                    <w:pStyle w:val="Compact"/>
                    <w:jc w:val="center"/>
                    <w:jc w:val="center"/>
                  </w:pPr>
                  <w:r>
                    <w:t xml:space="preserve">80</w:t>
                  </w:r>
                </w:p>
              </w:tc>
              <w:tc>
                <w:tcPr/>
                <w:p>
                  <w:pPr>
                    <w:pStyle w:val="Compact"/>
                    <w:jc w:val="center"/>
                    <w:jc w:val="center"/>
                  </w:pPr>
                  <w:r>
                    <w:t xml:space="preserve">64</w:t>
                  </w:r>
                </w:p>
              </w:tc>
              <w:tc>
                <w:tcPr/>
                <w:p>
                  <w:pPr>
                    <w:pStyle w:val="Compact"/>
                    <w:jc w:val="center"/>
                    <w:jc w:val="center"/>
                  </w:pPr>
                  <w:r>
                    <w:t xml:space="preserve">0</w:t>
                  </w:r>
                </w:p>
              </w:tc>
              <w:tc>
                <w:tcPr/>
                <w:p>
                  <w:pPr>
                    <w:pStyle w:val="Compact"/>
                    <w:jc w:val="center"/>
                    <w:jc w:val="center"/>
                  </w:pPr>
                  <w:r>
                    <w:t xml:space="preserve">149</w:t>
                  </w:r>
                </w:p>
              </w:tc>
            </w:tr>
            <w:tr>
              <w:tc>
                <w:tcPr/>
                <w:p>
                  <w:pPr>
                    <w:pStyle w:val="Compact"/>
                    <w:jc w:val="left"/>
                    <w:jc w:val="center"/>
                  </w:pPr>
                  <w:r>
                    <w:t xml:space="preserve">TOTAL</w:t>
                  </w:r>
                </w:p>
              </w:tc>
              <w:tc>
                <w:tcPr/>
                <w:p>
                  <w:pPr>
                    <w:pStyle w:val="Compact"/>
                    <w:jc w:val="center"/>
                    <w:jc w:val="center"/>
                  </w:pPr>
                  <w:r>
                    <w:t xml:space="preserve">39</w:t>
                  </w:r>
                </w:p>
              </w:tc>
              <w:tc>
                <w:tcPr/>
                <w:p>
                  <w:pPr>
                    <w:pStyle w:val="Compact"/>
                    <w:jc w:val="center"/>
                    <w:jc w:val="center"/>
                  </w:pPr>
                  <w:r>
                    <w:t xml:space="preserve">829</w:t>
                  </w:r>
                </w:p>
              </w:tc>
              <w:tc>
                <w:tcPr/>
                <w:p>
                  <w:pPr>
                    <w:pStyle w:val="Compact"/>
                    <w:jc w:val="center"/>
                    <w:jc w:val="center"/>
                  </w:pPr>
                  <w:r>
                    <w:t xml:space="preserve">351</w:t>
                  </w:r>
                </w:p>
              </w:tc>
              <w:tc>
                <w:tcPr/>
                <w:p>
                  <w:pPr>
                    <w:pStyle w:val="Compact"/>
                    <w:jc w:val="center"/>
                    <w:jc w:val="center"/>
                  </w:pPr>
                  <w:r>
                    <w:t xml:space="preserve">28</w:t>
                  </w:r>
                </w:p>
              </w:tc>
              <w:tc>
                <w:tcPr/>
                <w:p>
                  <w:pPr>
                    <w:pStyle w:val="Compact"/>
                    <w:jc w:val="center"/>
                    <w:jc w:val="center"/>
                  </w:pPr>
                  <w:r>
                    <w:t xml:space="preserve">1247</w:t>
                  </w:r>
                </w:p>
              </w:tc>
            </w:tr>
          </w:tbl>
          <w:bookmarkEnd w:id="31"/>
          <w:p/>
        </w:tc>
      </w:tr>
    </w:tbl>
    <w:bookmarkEnd w:id="32"/>
    <w:bookmarkStart w:id="44" w:name="recommendations"/>
    <w:p>
      <w:pPr>
        <w:pStyle w:val="Heading1"/>
      </w:pPr>
      <w:r>
        <w:t xml:space="preserve">6. Recommendations</w:t>
      </w:r>
    </w:p>
    <w:bookmarkStart w:id="37" w:name="equipment-set-up"/>
    <w:p>
      <w:pPr>
        <w:pStyle w:val="Heading2"/>
      </w:pPr>
      <w:r>
        <w:t xml:space="preserve">6.1 Equipment set up</w:t>
      </w:r>
    </w:p>
    <w:p>
      <w:pPr>
        <w:pStyle w:val="FirstParagraph"/>
      </w:pPr>
      <w:r>
        <w:t xml:space="preserve">The current setup has microphones attached directly to the detector (</w:t>
      </w:r>
      <w:hyperlink w:anchor="fig-fen">
        <w:r>
          <w:rPr>
            <w:rStyle w:val="Hyperlink"/>
          </w:rPr>
          <w:t xml:space="preserve">Figure 2</w:t>
        </w:r>
      </w:hyperlink>
      <w:r>
        <w:t xml:space="preserve">). This creates a flat surface that bounces sound back into the microphone, producing echoes in the recordings (</w:t>
      </w:r>
      <w:hyperlink w:anchor="fig-echo">
        <w:r>
          <w:rPr>
            <w:rStyle w:val="Hyperlink"/>
          </w:rPr>
          <w:t xml:space="preserve">Figure 3</w:t>
        </w:r>
      </w:hyperlink>
      <w:r>
        <w:t xml:space="preserve">). These echoes reduce recording quality and complicate both automated and manual identification of bat calls. We recommend getting an extension cord so that the microphone can be mounted at the top of the bat pole by itself, while the recorder is at the base. This will reduce the amount of echo recorded improving recording quality.</w:t>
      </w:r>
    </w:p>
    <w:tbl>
      <w:tblPr>
        <w:tblStyle w:val="Table"/>
        <w:tblW w:type="pct" w:w="5000"/>
        <w:tblLayout w:type="fixed"/>
        <w:tblLook w:firstRow="0" w:lastRow="0" w:firstColumn="0" w:lastColumn="0" w:noHBand="0" w:noVBand="0" w:val="0000"/>
      </w:tblPr>
      <w:tblGrid>
        <w:gridCol w:w="7920"/>
      </w:tblGrid>
      <w:tr>
        <w:tc>
          <w:tcPr/>
          <w:bookmarkStart w:id="36" w:name="fig-fen"/>
          <w:p>
            <w:pPr>
              <w:pStyle w:val="Compact"/>
              <w:jc w:val="center"/>
            </w:pPr>
            <w:r>
              <w:drawing>
                <wp:inline>
                  <wp:extent cx="5943600" cy="5943600"/>
                  <wp:effectExtent b="0" l="0" r="0" t="0"/>
                  <wp:docPr descr="" title="" id="34" name="Picture"/>
                  <a:graphic>
                    <a:graphicData uri="http://schemas.openxmlformats.org/drawingml/2006/picture">
                      <pic:pic>
                        <pic:nvPicPr>
                          <pic:cNvPr descr="Figures/20240709_084839.jpg" id="35"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Bat monitoring station at Fenlands site demonstrating suboptimal deployment techniques. The detector is positioned over open water, resulting in multiple bat passes recorded in single files. The microphone mounted directly on the recorder creates echo artifacts from the flat surface, compromising both automated and manual identification of bat calls</w:t>
            </w:r>
          </w:p>
          <w:bookmarkEnd w:id="36"/>
        </w:tc>
      </w:tr>
    </w:tbl>
    <w:bookmarkEnd w:id="37"/>
    <w:bookmarkStart w:id="42" w:name="site-placement"/>
    <w:p>
      <w:pPr>
        <w:pStyle w:val="Heading2"/>
      </w:pPr>
      <w:r>
        <w:t xml:space="preserve">6.2 Site Placement</w:t>
      </w:r>
    </w:p>
    <w:p>
      <w:pPr>
        <w:pStyle w:val="FirstParagraph"/>
      </w:pPr>
      <w:r>
        <w:t xml:space="preserve">There was a high number of files with multiple bats recorded in the Golf Course and Fenlands sites (</w:t>
      </w:r>
      <w:hyperlink w:anchor="fig-echo">
        <w:r>
          <w:rPr>
            <w:rStyle w:val="Hyperlink"/>
          </w:rPr>
          <w:t xml:space="preserve">Figure 3</w:t>
        </w:r>
      </w:hyperlink>
      <w:r>
        <w:t xml:space="preserve">). This is likely due to the proximity to the water at both sites. We recommend moving these sites 5-10m away from open water to minimize the occurrence of multiple bats in single recordings. This change will make species identification more reliable.</w:t>
      </w:r>
    </w:p>
    <w:tbl>
      <w:tblPr>
        <w:tblStyle w:val="Table"/>
        <w:tblW w:type="pct" w:w="5000"/>
        <w:tblLayout w:type="fixed"/>
        <w:tblLook w:firstRow="0" w:lastRow="0" w:firstColumn="0" w:lastColumn="0" w:noHBand="0" w:noVBand="0" w:val="0000"/>
      </w:tblPr>
      <w:tblGrid>
        <w:gridCol w:w="7920"/>
      </w:tblGrid>
      <w:tr>
        <w:tc>
          <w:tcPr/>
          <w:bookmarkStart w:id="41" w:name="fig-echo"/>
          <w:p>
            <w:pPr>
              <w:pStyle w:val="Compact"/>
              <w:jc w:val="center"/>
            </w:pPr>
            <w:r>
              <w:drawing>
                <wp:inline>
                  <wp:extent cx="5943600" cy="5132690"/>
                  <wp:effectExtent b="0" l="0" r="0" t="0"/>
                  <wp:docPr descr="" title="" id="39" name="Picture"/>
                  <a:graphic>
                    <a:graphicData uri="http://schemas.openxmlformats.org/drawingml/2006/picture">
                      <pic:pic>
                        <pic:nvPicPr>
                          <pic:cNvPr descr="Figures/ProblemRecordings.JPG" id="40" name="Picture"/>
                          <pic:cNvPicPr>
                            <a:picLocks noChangeArrowheads="1" noChangeAspect="1"/>
                          </pic:cNvPicPr>
                        </pic:nvPicPr>
                        <pic:blipFill>
                          <a:blip r:embed="rId38"/>
                          <a:stretch>
                            <a:fillRect/>
                          </a:stretch>
                        </pic:blipFill>
                        <pic:spPr bwMode="auto">
                          <a:xfrm>
                            <a:off x="0" y="0"/>
                            <a:ext cx="5943600" cy="513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Sample spectrograms demonstrating common recording issues. Top: Multiple bat calls captured in a single file from water-adjacent deployment site. Bottom: Echo artifacts overlapping with bat calls due to microphone placement on flat recorder surface, complicating species identification.</w:t>
            </w:r>
          </w:p>
          <w:bookmarkEnd w:id="41"/>
        </w:tc>
      </w:tr>
    </w:tbl>
    <w:bookmarkEnd w:id="42"/>
    <w:bookmarkStart w:id="43" w:name="route-design-for-transects"/>
    <w:p>
      <w:pPr>
        <w:pStyle w:val="Heading2"/>
      </w:pPr>
      <w:r>
        <w:t xml:space="preserve">6.3 Route Design for Transects</w:t>
      </w:r>
    </w:p>
    <w:p>
      <w:pPr>
        <w:pStyle w:val="FirstParagraph"/>
      </w:pPr>
      <w:r>
        <w:t xml:space="preserve">The current route contains sections that curve back on themselves (</w:t>
      </w:r>
      <w:hyperlink w:anchor="fig-map">
        <w:r>
          <w:rPr>
            <w:rStyle w:val="Hyperlink"/>
          </w:rPr>
          <w:t xml:space="preserve">Figure 1</w:t>
        </w:r>
      </w:hyperlink>
      <w:r>
        <w:t xml:space="preserve">). Switchbacks in the route undermines the accuracy of abundance measurements by potentially recording the same bats multiple times. We recommend updating the route to minimize the number of switchbacks, even if this requires the route to go outside of the grid cell being sampled.</w:t>
      </w:r>
    </w:p>
    <w:bookmarkEnd w:id="43"/>
    <w:bookmarkEnd w:id="44"/>
    <w:bookmarkStart w:id="56" w:name="sec-appendixa"/>
    <w:p>
      <w:pPr>
        <w:pStyle w:val="Heading1"/>
      </w:pPr>
      <w:r>
        <w:t xml:space="preserve">7. Appendix A</w:t>
      </w:r>
    </w:p>
    <w:p>
      <w:pPr>
        <w:pStyle w:val="FirstParagraph"/>
      </w:pPr>
      <w:r>
        <w:t xml:space="preserve">Definitions for manual identification used while processing Banff National Park bat bioacoustic data</w:t>
      </w:r>
    </w:p>
    <w:tbl>
      <w:tblPr>
        <w:tblStyle w:val="Table"/>
        <w:tblW w:type="pct" w:w="5000"/>
        <w:tblLayout w:type="fixed"/>
        <w:tblLook w:firstRow="1" w:lastRow="0" w:firstColumn="0" w:lastColumn="0" w:noHBand="0" w:noVBand="0" w:val="0020"/>
      </w:tblPr>
      <w:tblGrid>
        <w:gridCol w:w="747"/>
        <w:gridCol w:w="7172"/>
      </w:tblGrid>
      <w:tr>
        <w:trPr>
          <w:tblHeader w:val="on"/>
        </w:trPr>
        <w:tc>
          <w:tcPr/>
          <w:p>
            <w:pPr>
              <w:pStyle w:val="Compact"/>
              <w:jc w:val="left"/>
            </w:pPr>
            <w:r>
              <w:t xml:space="preserve">Manual ID</w:t>
            </w:r>
          </w:p>
        </w:tc>
        <w:tc>
          <w:tcPr/>
          <w:p>
            <w:pPr>
              <w:pStyle w:val="Compact"/>
              <w:jc w:val="left"/>
            </w:pPr>
            <w:r>
              <w:t xml:space="preserve">Definition</w:t>
            </w:r>
          </w:p>
        </w:tc>
      </w:tr>
      <w:tr>
        <w:tc>
          <w:tcPr/>
          <w:p>
            <w:pPr>
              <w:pStyle w:val="Compact"/>
              <w:jc w:val="left"/>
            </w:pPr>
            <w:r>
              <w:t xml:space="preserve">EPFU</w:t>
            </w:r>
          </w:p>
        </w:tc>
        <w:tc>
          <w:tcPr/>
          <w:p>
            <w:pPr>
              <w:pStyle w:val="Compact"/>
              <w:jc w:val="left"/>
            </w:pPr>
            <w:r>
              <w:t xml:space="preserve">Calls that have diagnostic features identifying it as Eptesicus fuscus</w:t>
            </w:r>
          </w:p>
        </w:tc>
      </w:tr>
      <w:tr>
        <w:tc>
          <w:tcPr/>
          <w:p>
            <w:pPr>
              <w:pStyle w:val="Compact"/>
              <w:jc w:val="left"/>
            </w:pPr>
            <w:r>
              <w:t xml:space="preserve">LABO</w:t>
            </w:r>
          </w:p>
        </w:tc>
        <w:tc>
          <w:tcPr/>
          <w:p>
            <w:pPr>
              <w:pStyle w:val="Compact"/>
              <w:jc w:val="left"/>
            </w:pPr>
            <w:r>
              <w:t xml:space="preserve">Calls that have diagnostic features identifying it as Lasiurus borealis</w:t>
            </w:r>
          </w:p>
        </w:tc>
      </w:tr>
      <w:tr>
        <w:tc>
          <w:tcPr/>
          <w:p>
            <w:pPr>
              <w:pStyle w:val="Compact"/>
              <w:jc w:val="left"/>
            </w:pPr>
            <w:r>
              <w:t xml:space="preserve">LACI</w:t>
            </w:r>
          </w:p>
        </w:tc>
        <w:tc>
          <w:tcPr/>
          <w:p>
            <w:pPr>
              <w:pStyle w:val="Compact"/>
              <w:jc w:val="left"/>
            </w:pPr>
            <w:r>
              <w:t xml:space="preserve">Calls that have diagnostic features identifying it as Lasiurus cinereus</w:t>
            </w:r>
          </w:p>
        </w:tc>
      </w:tr>
      <w:tr>
        <w:tc>
          <w:tcPr/>
          <w:p>
            <w:pPr>
              <w:pStyle w:val="Compact"/>
              <w:jc w:val="left"/>
            </w:pPr>
            <w:r>
              <w:t xml:space="preserve">LANO</w:t>
            </w:r>
          </w:p>
        </w:tc>
        <w:tc>
          <w:tcPr/>
          <w:p>
            <w:pPr>
              <w:pStyle w:val="Compact"/>
              <w:jc w:val="left"/>
            </w:pPr>
            <w:r>
              <w:t xml:space="preserve">Calls that have diagnostic features identifying it as Lasyonicteris noctivagans</w:t>
            </w:r>
          </w:p>
        </w:tc>
      </w:tr>
      <w:tr>
        <w:tc>
          <w:tcPr/>
          <w:p>
            <w:pPr>
              <w:pStyle w:val="Compact"/>
              <w:jc w:val="left"/>
            </w:pPr>
            <w:r>
              <w:t xml:space="preserve">MYEV</w:t>
            </w:r>
          </w:p>
        </w:tc>
        <w:tc>
          <w:tcPr/>
          <w:p>
            <w:pPr>
              <w:pStyle w:val="Compact"/>
              <w:jc w:val="left"/>
            </w:pPr>
            <w:r>
              <w:t xml:space="preserve">Calls that have diagnostic features identifying it as Myotis evotis</w:t>
            </w:r>
          </w:p>
        </w:tc>
      </w:tr>
      <w:tr>
        <w:tc>
          <w:tcPr/>
          <w:p>
            <w:pPr>
              <w:pStyle w:val="Compact"/>
              <w:jc w:val="left"/>
            </w:pPr>
            <w:r>
              <w:t xml:space="preserve">MYLU</w:t>
            </w:r>
          </w:p>
        </w:tc>
        <w:tc>
          <w:tcPr/>
          <w:p>
            <w:pPr>
              <w:pStyle w:val="Compact"/>
              <w:jc w:val="left"/>
            </w:pPr>
            <w:r>
              <w:t xml:space="preserve">Calls that have diagnostic features identifying it as Myotis lucifugus</w:t>
            </w:r>
          </w:p>
        </w:tc>
      </w:tr>
      <w:tr>
        <w:tc>
          <w:tcPr/>
          <w:p>
            <w:pPr>
              <w:pStyle w:val="Compact"/>
              <w:jc w:val="left"/>
            </w:pPr>
            <w:r>
              <w:t xml:space="preserve">MYVO</w:t>
            </w:r>
          </w:p>
        </w:tc>
        <w:tc>
          <w:tcPr/>
          <w:p>
            <w:pPr>
              <w:pStyle w:val="Compact"/>
              <w:jc w:val="left"/>
            </w:pPr>
            <w:r>
              <w:t xml:space="preserve">Calls that have diagnostic features identifying it as Myotis volans</w:t>
            </w:r>
          </w:p>
        </w:tc>
      </w:tr>
      <w:tr>
        <w:tc>
          <w:tcPr/>
          <w:p>
            <w:pPr>
              <w:pStyle w:val="Compact"/>
              <w:jc w:val="left"/>
            </w:pPr>
            <w:r>
              <w:t xml:space="preserve">EPFULANO</w:t>
            </w:r>
          </w:p>
        </w:tc>
        <w:tc>
          <w:tcPr/>
          <w:p>
            <w:pPr>
              <w:pStyle w:val="Compact"/>
              <w:jc w:val="left"/>
            </w:pPr>
            <w:r>
              <w:t xml:space="preserve">Calls that could be attributed to either Eptesicus fuscus or Lasyonicteris noctivagans</w:t>
            </w:r>
          </w:p>
        </w:tc>
      </w:tr>
      <w:tr>
        <w:tc>
          <w:tcPr/>
          <w:p>
            <w:pPr>
              <w:pStyle w:val="Compact"/>
              <w:jc w:val="left"/>
            </w:pPr>
            <w:r>
              <w:t xml:space="preserve">LABOMYLU</w:t>
            </w:r>
          </w:p>
        </w:tc>
        <w:tc>
          <w:tcPr/>
          <w:p>
            <w:pPr>
              <w:pStyle w:val="Compact"/>
              <w:jc w:val="left"/>
            </w:pPr>
            <w:r>
              <w:t xml:space="preserve">Calls that could be attributed to either Lasiurus borealis or Myotis lucifugus</w:t>
            </w:r>
          </w:p>
        </w:tc>
      </w:tr>
      <w:tr>
        <w:tc>
          <w:tcPr/>
          <w:p>
            <w:pPr>
              <w:pStyle w:val="Compact"/>
              <w:jc w:val="left"/>
            </w:pPr>
            <w:r>
              <w:t xml:space="preserve">MYLUMYVO</w:t>
            </w:r>
          </w:p>
        </w:tc>
        <w:tc>
          <w:tcPr/>
          <w:p>
            <w:pPr>
              <w:pStyle w:val="Compact"/>
              <w:jc w:val="left"/>
            </w:pPr>
            <w:r>
              <w:t xml:space="preserve">Calls that could be attributed to either Myotis lucifugus or Myotis volans</w:t>
            </w:r>
          </w:p>
        </w:tc>
      </w:tr>
      <w:tr>
        <w:tc>
          <w:tcPr/>
          <w:p>
            <w:pPr>
              <w:pStyle w:val="Compact"/>
              <w:jc w:val="left"/>
            </w:pPr>
            <w:r>
              <w:t xml:space="preserve">40KMYO</w:t>
            </w:r>
          </w:p>
        </w:tc>
        <w:tc>
          <w:tcPr/>
          <w:p>
            <w:pPr>
              <w:pStyle w:val="Compact"/>
              <w:jc w:val="left"/>
            </w:pPr>
            <w:r>
              <w:t xml:space="preserve">Various species of Myotis that have a characteristic frequency in the range of 35-40kHz.</w:t>
            </w:r>
          </w:p>
        </w:tc>
      </w:tr>
      <w:tr>
        <w:tc>
          <w:tcPr/>
          <w:p>
            <w:pPr>
              <w:pStyle w:val="Compact"/>
              <w:jc w:val="left"/>
            </w:pPr>
            <w:r>
              <w:t xml:space="preserve">MYOTIS</w:t>
            </w:r>
          </w:p>
        </w:tc>
        <w:tc>
          <w:tcPr/>
          <w:p>
            <w:pPr>
              <w:pStyle w:val="Compact"/>
              <w:jc w:val="left"/>
            </w:pPr>
            <w:r>
              <w:t xml:space="preserve">Various species of Myotis with no clear characteristic frequency</w:t>
            </w:r>
          </w:p>
        </w:tc>
      </w:tr>
      <w:tr>
        <w:tc>
          <w:tcPr/>
          <w:p>
            <w:pPr>
              <w:pStyle w:val="Compact"/>
              <w:jc w:val="left"/>
            </w:pPr>
            <w:r>
              <w:t xml:space="preserve">HIF</w:t>
            </w:r>
          </w:p>
        </w:tc>
        <w:tc>
          <w:tcPr/>
          <w:p>
            <w:pPr>
              <w:pStyle w:val="Compact"/>
              <w:jc w:val="left"/>
            </w:pPr>
            <w:r>
              <w:t xml:space="preserve">Various species with pulses having a characteristic frequency higher than ~35kHz</w:t>
            </w:r>
          </w:p>
        </w:tc>
      </w:tr>
      <w:tr>
        <w:tc>
          <w:tcPr/>
          <w:p>
            <w:pPr>
              <w:pStyle w:val="Compact"/>
              <w:jc w:val="left"/>
            </w:pPr>
            <w:r>
              <w:t xml:space="preserve">LOF</w:t>
            </w:r>
          </w:p>
        </w:tc>
        <w:tc>
          <w:tcPr/>
          <w:p>
            <w:pPr>
              <w:pStyle w:val="Compact"/>
              <w:jc w:val="left"/>
            </w:pPr>
            <w:r>
              <w:t xml:space="preserve">Various species with pulses having a characteristic frequency lower than ~30kHz</w:t>
            </w:r>
          </w:p>
        </w:tc>
      </w:tr>
      <w:tr>
        <w:tc>
          <w:tcPr/>
          <w:p>
            <w:pPr>
              <w:pStyle w:val="Compact"/>
              <w:jc w:val="left"/>
            </w:pPr>
            <w:r>
              <w:t xml:space="preserve">NOID</w:t>
            </w:r>
          </w:p>
        </w:tc>
        <w:tc>
          <w:tcPr/>
          <w:p>
            <w:pPr>
              <w:pStyle w:val="Compact"/>
              <w:jc w:val="left"/>
            </w:pPr>
            <w:r>
              <w:t xml:space="preserve">Bat calls but no grouping category applies</w:t>
            </w:r>
          </w:p>
        </w:tc>
      </w:tr>
      <w:tr>
        <w:tc>
          <w:tcPr/>
          <w:p>
            <w:pPr>
              <w:pStyle w:val="Compact"/>
              <w:jc w:val="left"/>
            </w:pPr>
            <w:r>
              <w:t xml:space="preserve">NOISE</w:t>
            </w:r>
          </w:p>
        </w:tc>
        <w:tc>
          <w:tcPr/>
          <w:p>
            <w:pPr>
              <w:pStyle w:val="Compact"/>
              <w:jc w:val="left"/>
            </w:pPr>
            <w:r>
              <w:t xml:space="preserve">No bat recorded</w:t>
            </w:r>
          </w:p>
        </w:tc>
      </w:tr>
    </w:tbl>
    <w:bookmarkStart w:id="55" w:name="refs"/>
    <w:bookmarkStart w:id="46" w:name="ref-loeb2015Plan"/>
    <w:p>
      <w:pPr>
        <w:pStyle w:val="Bibliography"/>
      </w:pPr>
      <w:r>
        <w:t xml:space="preserve">Loeb, Susan C., Thomas J. Rodhouse, Laura E. Ellison, Cori L. Lausen, Jonathan D. Reichard, Kathryn M. Irvine, Thomas E. Ingersoll, et al. 2015.</w:t>
      </w:r>
      <w:r>
        <w:t xml:space="preserve"> </w:t>
      </w:r>
      <w:r>
        <w:t xml:space="preserve">“A Plan for the</w:t>
      </w:r>
      <w:r>
        <w:t xml:space="preserve"> </w:t>
      </w:r>
      <w:r>
        <w:t xml:space="preserve">North American Bat Monitoring Program</w:t>
      </w:r>
      <w:r>
        <w:t xml:space="preserve"> </w:t>
      </w:r>
      <w:r>
        <w:t xml:space="preserve">(</w:t>
      </w:r>
      <w:r>
        <w:t xml:space="preserve">NABat</w:t>
      </w:r>
      <w:r>
        <w:t xml:space="preserve">).”</w:t>
      </w:r>
      <w:r>
        <w:t xml:space="preserve"> </w:t>
      </w:r>
      <w:r>
        <w:t xml:space="preserve">SRS-GTR-208. Asheville, NC: U.S. Department of Agriculture, Forest Service, Southern Research Station.</w:t>
      </w:r>
      <w:r>
        <w:t xml:space="preserve"> </w:t>
      </w:r>
      <w:hyperlink r:id="rId45">
        <w:r>
          <w:rPr>
            <w:rStyle w:val="Hyperlink"/>
          </w:rPr>
          <w:t xml:space="preserve">https://doi.org/10.2737/SRS-GTR-208</w:t>
        </w:r>
      </w:hyperlink>
      <w:r>
        <w:t xml:space="preserve">.</w:t>
      </w:r>
    </w:p>
    <w:bookmarkEnd w:id="46"/>
    <w:bookmarkStart w:id="48" w:name="ref-olsonBat"/>
    <w:p>
      <w:pPr>
        <w:pStyle w:val="Bibliography"/>
      </w:pPr>
      <w:r>
        <w:t xml:space="preserve">Olson, Cory. n.d.</w:t>
      </w:r>
      <w:r>
        <w:t xml:space="preserve"> </w:t>
      </w:r>
      <w:r>
        <w:t xml:space="preserve">“Bat</w:t>
      </w:r>
      <w:r>
        <w:t xml:space="preserve"> </w:t>
      </w:r>
      <w:r>
        <w:t xml:space="preserve">Profiles</w:t>
      </w:r>
      <w:r>
        <w:t xml:space="preserve">.”</w:t>
      </w:r>
      <w:r>
        <w:t xml:space="preserve"> </w:t>
      </w:r>
      <w:r>
        <w:t xml:space="preserve">Alberta Community Bat Program. Accessed March 6, 2025.</w:t>
      </w:r>
      <w:r>
        <w:t xml:space="preserve"> </w:t>
      </w:r>
      <w:hyperlink r:id="rId47">
        <w:r>
          <w:rPr>
            <w:rStyle w:val="Hyperlink"/>
          </w:rPr>
          <w:t xml:space="preserve">https://www.albertabats.ca/batprofiles/</w:t>
        </w:r>
      </w:hyperlink>
      <w:r>
        <w:t xml:space="preserve">.</w:t>
      </w:r>
    </w:p>
    <w:bookmarkEnd w:id="48"/>
    <w:bookmarkStart w:id="49" w:name="ref-reichert2018Guide"/>
    <w:p>
      <w:pPr>
        <w:pStyle w:val="Bibliography"/>
      </w:pPr>
      <w:r>
        <w:t xml:space="preserve">Reichert, Brian, Cori Lausen, Susan Loeb, Theodore J. Weller, Ryan Allen, Eric Britzke, Tara Hohoff, et al. 2018.</w:t>
      </w:r>
      <w:r>
        <w:t xml:space="preserve"> </w:t>
      </w:r>
      <w:r>
        <w:t xml:space="preserve">“A</w:t>
      </w:r>
      <w:r>
        <w:t xml:space="preserve"> </w:t>
      </w:r>
      <w:r>
        <w:t xml:space="preserve">Guide</w:t>
      </w:r>
      <w:r>
        <w:t xml:space="preserve"> </w:t>
      </w:r>
      <w:r>
        <w:t xml:space="preserve">to</w:t>
      </w:r>
      <w:r>
        <w:t xml:space="preserve"> </w:t>
      </w:r>
      <w:r>
        <w:t xml:space="preserve">Processing Bat Acoustic Data</w:t>
      </w:r>
      <w:r>
        <w:t xml:space="preserve"> </w:t>
      </w:r>
      <w:r>
        <w:t xml:space="preserve">for the</w:t>
      </w:r>
      <w:r>
        <w:t xml:space="preserve"> </w:t>
      </w:r>
      <w:r>
        <w:t xml:space="preserve">North American Bat Monitoring Program</w:t>
      </w:r>
      <w:r>
        <w:t xml:space="preserve"> </w:t>
      </w:r>
      <w:r>
        <w:t xml:space="preserve">(</w:t>
      </w:r>
      <w:r>
        <w:t xml:space="preserve">NABat</w:t>
      </w:r>
      <w:r>
        <w:t xml:space="preserve">).”</w:t>
      </w:r>
      <w:r>
        <w:t xml:space="preserve"> </w:t>
      </w:r>
      <w:r>
        <w:t xml:space="preserve">Open-File 2018–1068. U.S. Geological Survey.</w:t>
      </w:r>
    </w:p>
    <w:bookmarkEnd w:id="49"/>
    <w:bookmarkStart w:id="51" w:name="ref-slough2022New"/>
    <w:p>
      <w:pPr>
        <w:pStyle w:val="Bibliography"/>
      </w:pPr>
      <w:r>
        <w:t xml:space="preserve">Slough, Brian, Cori Lausen, Brian Paterson, Ingebjorg Hansen, Julie Thomas, Piia Kukka, Thomas Jung, Jason Rae, and Debbie Wetering. 2022.</w:t>
      </w:r>
      <w:r>
        <w:t xml:space="preserve"> </w:t>
      </w:r>
      <w:r>
        <w:t xml:space="preserve">“New Records about the Diversity, Distribution, and Seasonal Activity Patterns by Bats in</w:t>
      </w:r>
      <w:r>
        <w:t xml:space="preserve"> </w:t>
      </w:r>
      <w:r>
        <w:t xml:space="preserve">Yukon</w:t>
      </w:r>
      <w:r>
        <w:t xml:space="preserve"> </w:t>
      </w:r>
      <w:r>
        <w:t xml:space="preserve">and Northwestern</w:t>
      </w:r>
      <w:r>
        <w:t xml:space="preserve"> </w:t>
      </w:r>
      <w:r>
        <w:t xml:space="preserve">British Columbia</w:t>
      </w:r>
      <w:r>
        <w:t xml:space="preserve">.”</w:t>
      </w:r>
      <w:r>
        <w:t xml:space="preserve"> </w:t>
      </w:r>
      <w:r>
        <w:rPr>
          <w:i/>
          <w:iCs/>
        </w:rPr>
        <w:t xml:space="preserve">Northwestern Naturalist</w:t>
      </w:r>
      <w:r>
        <w:t xml:space="preserve"> </w:t>
      </w:r>
      <w:r>
        <w:t xml:space="preserve">103 (August): 162–82.</w:t>
      </w:r>
      <w:r>
        <w:t xml:space="preserve"> </w:t>
      </w:r>
      <w:hyperlink r:id="rId50">
        <w:r>
          <w:rPr>
            <w:rStyle w:val="Hyperlink"/>
          </w:rPr>
          <w:t xml:space="preserve">https://doi.org/10.1898/NWN21-10</w:t>
        </w:r>
      </w:hyperlink>
      <w:r>
        <w:t xml:space="preserve">.</w:t>
      </w:r>
    </w:p>
    <w:bookmarkEnd w:id="51"/>
    <w:bookmarkStart w:id="53" w:name="ref-solick2022Bat"/>
    <w:p>
      <w:pPr>
        <w:pStyle w:val="Bibliography"/>
      </w:pPr>
      <w:r>
        <w:t xml:space="preserve">Solick, Donald. 2022.</w:t>
      </w:r>
      <w:r>
        <w:t xml:space="preserve"> </w:t>
      </w:r>
      <w:r>
        <w:t xml:space="preserve">“Bat</w:t>
      </w:r>
      <w:r>
        <w:t xml:space="preserve"> </w:t>
      </w:r>
      <w:r>
        <w:t xml:space="preserve">Acoustic Species-Pair Matrix Western US</w:t>
      </w:r>
      <w:r>
        <w:t xml:space="preserve">/</w:t>
      </w:r>
      <w:r>
        <w:t xml:space="preserve">Canada</w:t>
      </w:r>
      <w:r>
        <w:t xml:space="preserve">.”</w:t>
      </w:r>
      <w:r>
        <w:t xml:space="preserve"> </w:t>
      </w:r>
      <w:r>
        <w:t xml:space="preserve">2022.</w:t>
      </w:r>
      <w:r>
        <w:t xml:space="preserve"> </w:t>
      </w:r>
      <w:hyperlink r:id="rId52">
        <w:r>
          <w:rPr>
            <w:rStyle w:val="Hyperlink"/>
          </w:rPr>
          <w:t xml:space="preserve">https://www.batacousticsurveys.com/_files/ugd/a1e0ca_0ed9c3172b9145e49c50eb7a7712f909.pdf</w:t>
        </w:r>
      </w:hyperlink>
      <w:r>
        <w:t xml:space="preserve">.</w:t>
      </w:r>
    </w:p>
    <w:bookmarkEnd w:id="53"/>
    <w:bookmarkStart w:id="54" w:name="ref-szewczak2018Acoustic"/>
    <w:p>
      <w:pPr>
        <w:pStyle w:val="Bibliography"/>
      </w:pPr>
      <w:r>
        <w:t xml:space="preserve">Szewczak, Joe. 2018.</w:t>
      </w:r>
      <w:r>
        <w:t xml:space="preserve"> </w:t>
      </w:r>
      <w:r>
        <w:t xml:space="preserve">“Acoustic</w:t>
      </w:r>
      <w:r>
        <w:t xml:space="preserve"> </w:t>
      </w:r>
      <w:r>
        <w:t xml:space="preserve">Features</w:t>
      </w:r>
      <w:r>
        <w:t xml:space="preserve"> </w:t>
      </w:r>
      <w:r>
        <w:t xml:space="preserve">of</w:t>
      </w:r>
      <w:r>
        <w:t xml:space="preserve"> </w:t>
      </w:r>
      <w:r>
        <w:t xml:space="preserve">Western US Bats</w:t>
      </w:r>
      <w:r>
        <w:t xml:space="preserve">.”</w:t>
      </w:r>
      <w:r>
        <w:t xml:space="preserve"> </w:t>
      </w:r>
      <w:r>
        <w:t xml:space="preserve">Humboldt State University Bat Lab.</w:t>
      </w:r>
    </w:p>
    <w:bookmarkEnd w:id="54"/>
    <w:bookmarkEnd w:id="55"/>
    <w:bookmarkEnd w:id="56"/>
    <w:sectPr w:rsidR="0088116F">
      <w:headerReference r:id="rId9" w:type="default"/>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1346" w14:textId="484F01DB" w:rsidR="00CF1DA6" w:rsidRDefault="00CF1DA6">
    <w:pPr>
      <w:pStyle w:val="Footer"/>
      <w:jc w:val="right"/>
    </w:pPr>
  </w:p>
  <w:p w14:paraId="50AA7C8A" w14:textId="77777777" w:rsidR="00CF1DA6" w:rsidRDefault="00CF1DA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B2035" w14:textId="77777777" w:rsidR="00032D1A" w:rsidRDefault="00032D1A" w:rsidP="00032D1A">
    <w:pPr>
      <w:pBdr>
        <w:top w:val="nil"/>
        <w:left w:val="nil"/>
        <w:bottom w:val="nil"/>
        <w:right w:val="nil"/>
        <w:between w:val="nil"/>
      </w:pBdr>
      <w:tabs>
        <w:tab w:val="center" w:pos="4680"/>
        <w:tab w:val="right" w:pos="9360"/>
      </w:tabs>
    </w:pPr>
    <w:r>
      <w:rPr>
        <w:noProof/>
      </w:rPr>
      <w:drawing>
        <wp:anchor distT="0" distB="0" distL="0" distR="0" simplePos="0" relativeHeight="251659264" behindDoc="1" locked="0" layoutInCell="1" hidden="0" allowOverlap="1" wp14:anchorId="705F56A3" wp14:editId="57AF3DB5">
          <wp:simplePos x="0" y="0"/>
          <wp:positionH relativeFrom="column">
            <wp:posOffset>5814060</wp:posOffset>
          </wp:positionH>
          <wp:positionV relativeFrom="paragraph">
            <wp:posOffset>-230505</wp:posOffset>
          </wp:positionV>
          <wp:extent cx="346710" cy="292735"/>
          <wp:effectExtent l="0" t="0" r="0" b="0"/>
          <wp:wrapNone/>
          <wp:docPr id="9" name="image2.png" descr="A blue leafy design&#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2.png" descr="A blue leafy design&#10;&#10;AI-generated content may be incorrect."/>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346710" cy="292735"/>
                  </a:xfrm>
                  <a:prstGeom prst="rect">
                    <a:avLst/>
                  </a:prstGeom>
                  <a:ln/>
                </pic:spPr>
              </pic:pic>
            </a:graphicData>
          </a:graphic>
          <wp14:sizeRelV relativeFrom="margin">
            <wp14:pctHeight>0</wp14:pctHeight>
          </wp14:sizeRelV>
        </wp:anchor>
      </w:drawing>
    </w:r>
    <w:r>
      <w:t xml:space="preserve">Biodiversity Pathways / </w:t>
    </w:r>
    <w:r>
      <w:rPr>
        <w:rFonts w:ascii="Sen" w:eastAsia="Sen" w:hAnsi="Sen" w:cs="Sen"/>
        <w:i/>
        <w:color w:val="0070C0"/>
      </w:rPr>
      <w:t>Document title</w:t>
    </w:r>
    <w:r>
      <w:rPr>
        <w:rFonts w:ascii="Sen" w:eastAsia="Sen" w:hAnsi="Sen" w:cs="Sen"/>
        <w:i/>
        <w:color w:val="929990"/>
      </w:rPr>
      <w:tab/>
    </w:r>
    <w:r>
      <w:rPr>
        <w:sz w:val="16"/>
        <w:szCs w:val="16"/>
      </w:rPr>
      <w:fldChar w:fldCharType="begin"/>
    </w:r>
    <w:r>
      <w:rPr>
        <w:sz w:val="16"/>
        <w:szCs w:val="16"/>
      </w:rPr>
      <w:instrText>PAGE</w:instrText>
    </w:r>
    <w:r>
      <w:rPr>
        <w:sz w:val="16"/>
        <w:szCs w:val="16"/>
      </w:rPr>
      <w:fldChar w:fldCharType="separate"/>
    </w:r>
    <w:r>
      <w:rPr>
        <w:sz w:val="16"/>
        <w:szCs w:val="16"/>
      </w:rPr>
      <w:t>4</w:t>
    </w:r>
    <w:r>
      <w:rPr>
        <w:sz w:val="16"/>
        <w:szCs w:val="16"/>
      </w:rPr>
      <w:fldChar w:fldCharType="end"/>
    </w:r>
  </w:p>
  <w:p w14:paraId="413B3CF3" w14:textId="77777777" w:rsidR="00032D1A" w:rsidRDefault="00032D1A">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E7346E7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67993674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8116F"/>
    <w:rsid w:val="00032D1A"/>
    <w:rsid w:val="000C0DC2"/>
    <w:rsid w:val="003943AE"/>
    <w:rsid w:val="0088116F"/>
    <w:rsid w:val="00CF1DA6"/>
    <w:rsid w:val="00E60502"/>
    <w:rsid w:val="00F6062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032D1A"/>
    <w:pPr>
      <w:keepNext/>
      <w:keepLines/>
      <w:spacing w:after="80" w:before="360"/>
      <w:outlineLvl w:val="0"/>
    </w:pPr>
    <w:rPr>
      <w:rFonts w:cstheme="minorHAnsi" w:eastAsiaTheme="majorEastAsia"/>
      <w:color w:val="2C4960"/>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unhideWhenUsed/>
    <w:qFormat/>
    <w:rsid w:val="00032D1A"/>
    <w:pPr>
      <w:keepNext/>
      <w:keepLines/>
      <w:spacing w:after="80" w:before="160"/>
      <w:outlineLvl w:val="2"/>
    </w:pPr>
    <w:rPr>
      <w:rFonts w:cstheme="minorHAnsi" w:eastAsiaTheme="majorEastAsia"/>
      <w:color w:val="3199C8"/>
      <w:sz w:val="30"/>
      <w:szCs w:val="30"/>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032D1A"/>
    <w:pPr>
      <w:spacing w:after="80"/>
      <w:contextualSpacing/>
    </w:pPr>
    <w:rPr>
      <w:rFonts w:cstheme="minorHAnsi" w:eastAsiaTheme="majorEastAsia"/>
      <w:color w:val="2C4960"/>
      <w:spacing w:val="-10"/>
      <w:kern w:val="28"/>
      <w:sz w:val="56"/>
      <w:szCs w:val="56"/>
    </w:rPr>
  </w:style>
  <w:style w:customStyle="1" w:styleId="TitleChar" w:type="character">
    <w:name w:val="Title Char"/>
    <w:basedOn w:val="DefaultParagraphFont"/>
    <w:link w:val="Title"/>
    <w:uiPriority w:val="10"/>
    <w:rsid w:val="00032D1A"/>
    <w:rPr>
      <w:rFonts w:cstheme="minorHAnsi" w:eastAsiaTheme="majorEastAsia"/>
      <w:color w:val="2C4960"/>
      <w:spacing w:val="-10"/>
      <w:kern w:val="28"/>
      <w:sz w:val="56"/>
      <w:szCs w:val="56"/>
    </w:rPr>
  </w:style>
  <w:style w:styleId="Subtitle" w:type="paragraph">
    <w:name w:val="Subtitle"/>
    <w:basedOn w:val="Normal"/>
    <w:next w:val="BodyText"/>
    <w:link w:val="SubtitleChar"/>
    <w:uiPriority w:val="11"/>
    <w:qFormat/>
    <w:rsid w:val="00032D1A"/>
    <w:pPr>
      <w:numPr>
        <w:ilvl w:val="1"/>
      </w:numPr>
    </w:pPr>
    <w:rPr>
      <w:rFonts w:cstheme="minorHAnsi" w:eastAsiaTheme="majorEastAsia"/>
      <w:color w:val="3199C8"/>
      <w:spacing w:val="15"/>
      <w:sz w:val="28"/>
      <w:szCs w:val="28"/>
    </w:rPr>
  </w:style>
  <w:style w:customStyle="1" w:styleId="SubtitleChar" w:type="character">
    <w:name w:val="Subtitle Char"/>
    <w:basedOn w:val="DefaultParagraphFont"/>
    <w:link w:val="Subtitle"/>
    <w:uiPriority w:val="11"/>
    <w:rsid w:val="00032D1A"/>
    <w:rPr>
      <w:rFonts w:cstheme="minorHAnsi" w:eastAsiaTheme="majorEastAsia"/>
      <w:color w:val="3199C8"/>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032D1A"/>
    <w:rPr>
      <w:rFonts w:cstheme="minorHAnsi" w:eastAsiaTheme="majorEastAsia"/>
      <w:color w:val="2C4960"/>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rsid w:val="00032D1A"/>
    <w:rPr>
      <w:rFonts w:cstheme="minorHAnsi" w:eastAsiaTheme="majorEastAsia"/>
      <w:color w:val="3199C8"/>
      <w:sz w:val="30"/>
      <w:szCs w:val="30"/>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styleId="Header" w:type="paragraph">
    <w:name w:val="header"/>
    <w:basedOn w:val="Normal"/>
    <w:link w:val="HeaderChar"/>
    <w:rsid w:val="00CF1DA6"/>
    <w:pPr>
      <w:tabs>
        <w:tab w:pos="4680" w:val="center"/>
        <w:tab w:pos="9360" w:val="right"/>
      </w:tabs>
      <w:spacing w:after="0"/>
    </w:pPr>
  </w:style>
  <w:style w:customStyle="1" w:styleId="HeaderChar" w:type="character">
    <w:name w:val="Header Char"/>
    <w:basedOn w:val="DefaultParagraphFont"/>
    <w:link w:val="Header"/>
    <w:rsid w:val="00CF1DA6"/>
  </w:style>
  <w:style w:styleId="Footer" w:type="paragraph">
    <w:name w:val="footer"/>
    <w:basedOn w:val="Normal"/>
    <w:link w:val="FooterChar"/>
    <w:uiPriority w:val="99"/>
    <w:rsid w:val="00CF1DA6"/>
    <w:pPr>
      <w:tabs>
        <w:tab w:pos="4680" w:val="center"/>
        <w:tab w:pos="9360" w:val="right"/>
      </w:tabs>
      <w:spacing w:after="0"/>
    </w:pPr>
  </w:style>
  <w:style w:customStyle="1" w:styleId="FooterChar" w:type="character">
    <w:name w:val="Footer Char"/>
    <w:basedOn w:val="DefaultParagraphFont"/>
    <w:link w:val="Footer"/>
    <w:uiPriority w:val="99"/>
    <w:rsid w:val="00CF1DA6"/>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3" Target="media/rId33.jpg" /><Relationship Type="http://schemas.openxmlformats.org/officeDocument/2006/relationships/image" Id="rId24" Target="media/rId24.jpg" /><Relationship Type="http://schemas.openxmlformats.org/officeDocument/2006/relationships/image" Id="rId38" Target="media/rId38.jpg" /><Relationship Type="http://schemas.openxmlformats.org/officeDocument/2006/relationships/hyperlink" Id="rId50" Target="https://doi.org/10.1898/NWN21-10" TargetMode="External" /><Relationship Type="http://schemas.openxmlformats.org/officeDocument/2006/relationships/hyperlink" Id="rId45" Target="https://doi.org/10.2737/SRS-GTR-208" TargetMode="External" /><Relationship Type="http://schemas.openxmlformats.org/officeDocument/2006/relationships/hyperlink" Id="rId23" Target="https://sensr.ca/" TargetMode="External" /><Relationship Type="http://schemas.openxmlformats.org/officeDocument/2006/relationships/hyperlink" Id="rId47" Target="https://www.albertabats.ca/batprofiles/" TargetMode="External" /><Relationship Type="http://schemas.openxmlformats.org/officeDocument/2006/relationships/hyperlink" Id="rId52" Target="https://www.batacousticsurveys.com/_files/ugd/a1e0ca_0ed9c3172b9145e49c50eb7a7712f909.pdf" TargetMode="External" /></Relationships>
</file>

<file path=word/_rels/footnotes.xml.rels><?xml version="1.0" encoding="UTF-8"?><Relationships xmlns="http://schemas.openxmlformats.org/package/2006/relationships"><Relationship Type="http://schemas.openxmlformats.org/officeDocument/2006/relationships/hyperlink" Id="rId50" Target="https://doi.org/10.1898/NWN21-10" TargetMode="External" /><Relationship Type="http://schemas.openxmlformats.org/officeDocument/2006/relationships/hyperlink" Id="rId45" Target="https://doi.org/10.2737/SRS-GTR-208" TargetMode="External" /><Relationship Type="http://schemas.openxmlformats.org/officeDocument/2006/relationships/hyperlink" Id="rId23" Target="https://sensr.ca/" TargetMode="External" /><Relationship Type="http://schemas.openxmlformats.org/officeDocument/2006/relationships/hyperlink" Id="rId47" Target="https://www.albertabats.ca/batprofiles/" TargetMode="External" /><Relationship Type="http://schemas.openxmlformats.org/officeDocument/2006/relationships/hyperlink" Id="rId52" Target="https://www.batacousticsurveys.com/_files/ugd/a1e0ca_0ed9c3172b9145e49c50eb7a7712f909.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60</Words>
  <Characters>344</Characters>
  <Application>Microsoft Office Word</Application>
  <DocSecurity>0</DocSecurity>
  <Lines>2</Lines>
  <Paragraphs>1</Paragraphs>
  <ScaleCrop>false</ScaleCrop>
  <Company/>
  <LinksUpToDate>false</LinksUpToDate>
  <CharactersWithSpaces>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 American Bat Monitoring Program in Banff National Park</dc:title>
  <dc:creator>Camila Hurtado</dc:creator>
  <cp:keywords/>
  <dcterms:created xsi:type="dcterms:W3CDTF">2025-03-17T19:25:29Z</dcterms:created>
  <dcterms:modified xsi:type="dcterms:W3CDTF">2025-03-17T19:25:29Z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NABat-NNWHub-references.bib</vt:lpwstr>
  </property>
  <property fmtid="{D5CDD505-2E9C-101B-9397-08002B2CF9AE}" pid="6" name="by-affiliation">
    <vt:lpwstr/>
  </property>
  <property fmtid="{D5CDD505-2E9C-101B-9397-08002B2CF9AE}" pid="7" name="by-author">
    <vt:lpwstr/>
  </property>
  <property fmtid="{D5CDD505-2E9C-101B-9397-08002B2CF9AE}" pid="8" name="date">
    <vt:lpwstr>2025-03-17</vt:lpwstr>
  </property>
  <property fmtid="{D5CDD505-2E9C-101B-9397-08002B2CF9AE}" pid="9" name="editor">
    <vt:lpwstr>visual</vt:lpwstr>
  </property>
  <property fmtid="{D5CDD505-2E9C-101B-9397-08002B2CF9AE}" pid="10" name="github">
    <vt:lpwstr>https://github.com/biodiversitypathways/BNP-NABat</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subtitle">
    <vt:lpwstr>Manual Verification Data Summary</vt:lpwstr>
  </property>
  <property fmtid="{D5CDD505-2E9C-101B-9397-08002B2CF9AE}" pid="17" name="toc-title">
    <vt:lpwstr>Table of contents</vt:lpwstr>
  </property>
</Properties>
</file>